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8CF1" w14:textId="3D6FBCBE" w:rsidR="00450B49" w:rsidRPr="00303DCF" w:rsidRDefault="00E9475D" w:rsidP="00303DCF">
      <w:pPr>
        <w:ind w:left="-180" w:right="-268" w:firstLine="540"/>
        <w:rPr>
          <w:rFonts w:ascii="Times New Roman" w:hAnsi="Times New Roman" w:cs="Times New Roman"/>
        </w:rPr>
      </w:pPr>
      <w:r w:rsidRPr="00303DCF">
        <w:rPr>
          <w:rFonts w:ascii="Times New Roman" w:hAnsi="Times New Roman" w:cs="Times New Roman"/>
        </w:rPr>
        <w:softHyphen/>
      </w:r>
      <w:r w:rsidRPr="00303DCF">
        <w:rPr>
          <w:rFonts w:ascii="Times New Roman" w:hAnsi="Times New Roman" w:cs="Times New Roman"/>
        </w:rPr>
        <w:softHyphen/>
      </w:r>
      <w:r w:rsidRPr="00303DCF">
        <w:rPr>
          <w:rFonts w:ascii="Times New Roman" w:hAnsi="Times New Roman" w:cs="Times New Roman"/>
        </w:rPr>
        <w:softHyphen/>
      </w:r>
      <w:r w:rsidRPr="00303DCF">
        <w:rPr>
          <w:rFonts w:ascii="Times New Roman" w:hAnsi="Times New Roman" w:cs="Times New Roman"/>
        </w:rPr>
        <w:softHyphen/>
      </w:r>
    </w:p>
    <w:p w14:paraId="750698AB" w14:textId="77777777" w:rsidR="000D316B" w:rsidRDefault="00701652" w:rsidP="000D316B">
      <w:pPr>
        <w:ind w:right="-268"/>
        <w:contextualSpacing/>
        <w:jc w:val="center"/>
        <w:rPr>
          <w:rFonts w:ascii="Times New Roman" w:hAnsi="Times New Roman" w:cs="Times New Roman"/>
          <w:b/>
          <w:bCs/>
          <w:sz w:val="26"/>
          <w:szCs w:val="26"/>
        </w:rPr>
      </w:pPr>
      <w:r w:rsidRPr="00303DCF">
        <w:rPr>
          <w:rFonts w:ascii="Times New Roman" w:hAnsi="Times New Roman" w:cs="Times New Roman"/>
          <w:b/>
          <w:bCs/>
          <w:sz w:val="26"/>
          <w:szCs w:val="26"/>
        </w:rPr>
        <w:t>EVALUAREA STADIULUI DE IMPLEMENTARE A MĂSURILOR PENTRU</w:t>
      </w:r>
    </w:p>
    <w:p w14:paraId="60423C8A" w14:textId="14900B1A" w:rsidR="00701652" w:rsidRDefault="00701652" w:rsidP="000D316B">
      <w:pPr>
        <w:ind w:right="-268"/>
        <w:contextualSpacing/>
        <w:jc w:val="center"/>
        <w:rPr>
          <w:rFonts w:ascii="Times New Roman" w:hAnsi="Times New Roman" w:cs="Times New Roman"/>
          <w:b/>
          <w:bCs/>
          <w:sz w:val="26"/>
          <w:szCs w:val="26"/>
        </w:rPr>
      </w:pPr>
      <w:r w:rsidRPr="00303DCF">
        <w:rPr>
          <w:rFonts w:ascii="Times New Roman" w:hAnsi="Times New Roman" w:cs="Times New Roman"/>
          <w:b/>
          <w:bCs/>
          <w:sz w:val="26"/>
          <w:szCs w:val="26"/>
        </w:rPr>
        <w:t>MEDIUL DE AFACERI DIN PROGRAMUL DE GUVERNARE 2020-2024</w:t>
      </w:r>
    </w:p>
    <w:p w14:paraId="1B69767A" w14:textId="191BC91E" w:rsidR="000D316B" w:rsidRPr="000D316B" w:rsidRDefault="000D316B" w:rsidP="000D316B">
      <w:pPr>
        <w:pStyle w:val="Listparagraf"/>
        <w:numPr>
          <w:ilvl w:val="0"/>
          <w:numId w:val="3"/>
        </w:numPr>
        <w:ind w:right="-268"/>
        <w:jc w:val="both"/>
        <w:rPr>
          <w:rFonts w:ascii="Times New Roman" w:hAnsi="Times New Roman" w:cs="Times New Roman"/>
          <w:b/>
          <w:bCs/>
          <w:sz w:val="26"/>
          <w:szCs w:val="26"/>
        </w:rPr>
      </w:pPr>
      <w:r>
        <w:rPr>
          <w:rFonts w:ascii="Times New Roman" w:hAnsi="Times New Roman" w:cs="Times New Roman"/>
          <w:b/>
          <w:bCs/>
          <w:sz w:val="26"/>
          <w:szCs w:val="26"/>
        </w:rPr>
        <w:t>MINISTERUL ECONOMIEI, ANTREPRENORIATULUI ŞI TURISMULUI -</w:t>
      </w:r>
    </w:p>
    <w:p w14:paraId="2FE0D730" w14:textId="77777777" w:rsidR="009C0DF0" w:rsidRPr="00303DCF" w:rsidRDefault="009C0DF0" w:rsidP="00303DCF">
      <w:pPr>
        <w:ind w:left="-180" w:right="-268" w:firstLine="540"/>
        <w:jc w:val="center"/>
        <w:rPr>
          <w:rFonts w:ascii="Times New Roman" w:hAnsi="Times New Roman" w:cs="Times New Roman"/>
          <w:b/>
          <w:bCs/>
        </w:rPr>
      </w:pPr>
    </w:p>
    <w:p w14:paraId="681955FE" w14:textId="71D214E8" w:rsidR="00701652" w:rsidRDefault="00701652" w:rsidP="00303DCF">
      <w:pPr>
        <w:ind w:left="-180" w:right="-268" w:firstLine="540"/>
        <w:jc w:val="both"/>
        <w:rPr>
          <w:rFonts w:ascii="Times New Roman" w:hAnsi="Times New Roman" w:cs="Times New Roman"/>
        </w:rPr>
      </w:pPr>
      <w:proofErr w:type="spellStart"/>
      <w:r w:rsidRPr="00303DCF">
        <w:rPr>
          <w:rFonts w:ascii="Times New Roman" w:hAnsi="Times New Roman" w:cs="Times New Roman"/>
        </w:rPr>
        <w:t>Având</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în</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vedere</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starea</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actuală</w:t>
      </w:r>
      <w:proofErr w:type="spellEnd"/>
      <w:r w:rsidRPr="00303DCF">
        <w:rPr>
          <w:rFonts w:ascii="Times New Roman" w:hAnsi="Times New Roman" w:cs="Times New Roman"/>
        </w:rPr>
        <w:t xml:space="preserve"> a </w:t>
      </w:r>
      <w:proofErr w:type="spellStart"/>
      <w:r w:rsidRPr="00303DCF">
        <w:rPr>
          <w:rFonts w:ascii="Times New Roman" w:hAnsi="Times New Roman" w:cs="Times New Roman"/>
        </w:rPr>
        <w:t>antreprenorilor</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grav</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afectați</w:t>
      </w:r>
      <w:proofErr w:type="spellEnd"/>
      <w:r w:rsidRPr="00303DCF">
        <w:rPr>
          <w:rFonts w:ascii="Times New Roman" w:hAnsi="Times New Roman" w:cs="Times New Roman"/>
        </w:rPr>
        <w:t xml:space="preserve"> de </w:t>
      </w:r>
      <w:proofErr w:type="spellStart"/>
      <w:r w:rsidRPr="00303DCF">
        <w:rPr>
          <w:rFonts w:ascii="Times New Roman" w:hAnsi="Times New Roman" w:cs="Times New Roman"/>
        </w:rPr>
        <w:t>criza</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economico-sanitară</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provocată</w:t>
      </w:r>
      <w:proofErr w:type="spellEnd"/>
      <w:r w:rsidR="001A4EB1">
        <w:rPr>
          <w:rFonts w:ascii="Times New Roman" w:hAnsi="Times New Roman" w:cs="Times New Roman"/>
        </w:rPr>
        <w:t xml:space="preserve"> de </w:t>
      </w:r>
      <w:proofErr w:type="spellStart"/>
      <w:r w:rsidR="001A4EB1">
        <w:rPr>
          <w:rFonts w:ascii="Times New Roman" w:hAnsi="Times New Roman" w:cs="Times New Roman"/>
        </w:rPr>
        <w:t>virusul</w:t>
      </w:r>
      <w:proofErr w:type="spellEnd"/>
      <w:r w:rsidR="001A4EB1">
        <w:rPr>
          <w:rFonts w:ascii="Times New Roman" w:hAnsi="Times New Roman" w:cs="Times New Roman"/>
        </w:rPr>
        <w:t xml:space="preserve"> Covid 19 </w:t>
      </w:r>
      <w:proofErr w:type="spellStart"/>
      <w:r w:rsidRPr="00303DCF">
        <w:rPr>
          <w:rFonts w:ascii="Times New Roman" w:hAnsi="Times New Roman" w:cs="Times New Roman"/>
        </w:rPr>
        <w:t>și</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nemulțumirile</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acestora</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față</w:t>
      </w:r>
      <w:proofErr w:type="spellEnd"/>
      <w:r w:rsidRPr="00303DCF">
        <w:rPr>
          <w:rFonts w:ascii="Times New Roman" w:hAnsi="Times New Roman" w:cs="Times New Roman"/>
        </w:rPr>
        <w:t xml:space="preserve"> de </w:t>
      </w:r>
      <w:proofErr w:type="spellStart"/>
      <w:r w:rsidRPr="00303DCF">
        <w:rPr>
          <w:rFonts w:ascii="Times New Roman" w:hAnsi="Times New Roman" w:cs="Times New Roman"/>
        </w:rPr>
        <w:t>pasivitatea</w:t>
      </w:r>
      <w:proofErr w:type="spellEnd"/>
      <w:r w:rsidRPr="00303DCF">
        <w:rPr>
          <w:rFonts w:ascii="Times New Roman" w:hAnsi="Times New Roman" w:cs="Times New Roman"/>
        </w:rPr>
        <w:t>/</w:t>
      </w:r>
      <w:proofErr w:type="spellStart"/>
      <w:r w:rsidRPr="00303DCF">
        <w:rPr>
          <w:rFonts w:ascii="Times New Roman" w:hAnsi="Times New Roman" w:cs="Times New Roman"/>
        </w:rPr>
        <w:t>inactivitatea</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ministerului</w:t>
      </w:r>
      <w:proofErr w:type="spellEnd"/>
      <w:r w:rsidRPr="00303DCF">
        <w:rPr>
          <w:rFonts w:ascii="Times New Roman" w:hAnsi="Times New Roman" w:cs="Times New Roman"/>
        </w:rPr>
        <w:t xml:space="preserve"> de resort, </w:t>
      </w:r>
      <w:proofErr w:type="spellStart"/>
      <w:r w:rsidRPr="00303DCF">
        <w:rPr>
          <w:rFonts w:ascii="Times New Roman" w:hAnsi="Times New Roman" w:cs="Times New Roman"/>
        </w:rPr>
        <w:t>Consiliul</w:t>
      </w:r>
      <w:proofErr w:type="spellEnd"/>
      <w:r w:rsidRPr="00303DCF">
        <w:rPr>
          <w:rFonts w:ascii="Times New Roman" w:hAnsi="Times New Roman" w:cs="Times New Roman"/>
        </w:rPr>
        <w:t xml:space="preserve"> National al </w:t>
      </w:r>
      <w:proofErr w:type="spellStart"/>
      <w:r w:rsidRPr="00303DCF">
        <w:rPr>
          <w:rFonts w:ascii="Times New Roman" w:hAnsi="Times New Roman" w:cs="Times New Roman"/>
        </w:rPr>
        <w:t>Întreprinderilor</w:t>
      </w:r>
      <w:proofErr w:type="spellEnd"/>
      <w:r w:rsidRPr="00303DCF">
        <w:rPr>
          <w:rFonts w:ascii="Times New Roman" w:hAnsi="Times New Roman" w:cs="Times New Roman"/>
        </w:rPr>
        <w:t xml:space="preserve"> Private </w:t>
      </w:r>
      <w:proofErr w:type="spellStart"/>
      <w:r w:rsidRPr="00303DCF">
        <w:rPr>
          <w:rFonts w:ascii="Times New Roman" w:hAnsi="Times New Roman" w:cs="Times New Roman"/>
        </w:rPr>
        <w:t>Mici</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și</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Mijlocii</w:t>
      </w:r>
      <w:proofErr w:type="spellEnd"/>
      <w:r w:rsidRPr="00303DCF">
        <w:rPr>
          <w:rFonts w:ascii="Times New Roman" w:hAnsi="Times New Roman" w:cs="Times New Roman"/>
        </w:rPr>
        <w:t xml:space="preserve"> din </w:t>
      </w:r>
      <w:proofErr w:type="spellStart"/>
      <w:r w:rsidRPr="00303DCF">
        <w:rPr>
          <w:rFonts w:ascii="Times New Roman" w:hAnsi="Times New Roman" w:cs="Times New Roman"/>
        </w:rPr>
        <w:t>România</w:t>
      </w:r>
      <w:proofErr w:type="spellEnd"/>
      <w:r w:rsidRPr="00303DCF">
        <w:rPr>
          <w:rFonts w:ascii="Times New Roman" w:hAnsi="Times New Roman" w:cs="Times New Roman"/>
        </w:rPr>
        <w:t xml:space="preserve"> a </w:t>
      </w:r>
      <w:proofErr w:type="spellStart"/>
      <w:r w:rsidRPr="00303DCF">
        <w:rPr>
          <w:rFonts w:ascii="Times New Roman" w:hAnsi="Times New Roman" w:cs="Times New Roman"/>
        </w:rPr>
        <w:t>analizat</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Programul</w:t>
      </w:r>
      <w:proofErr w:type="spellEnd"/>
      <w:r w:rsidRPr="00303DCF">
        <w:rPr>
          <w:rFonts w:ascii="Times New Roman" w:hAnsi="Times New Roman" w:cs="Times New Roman"/>
        </w:rPr>
        <w:t xml:space="preserve"> de </w:t>
      </w:r>
      <w:proofErr w:type="spellStart"/>
      <w:r w:rsidRPr="00303DCF">
        <w:rPr>
          <w:rFonts w:ascii="Times New Roman" w:hAnsi="Times New Roman" w:cs="Times New Roman"/>
        </w:rPr>
        <w:t>Guvernare</w:t>
      </w:r>
      <w:proofErr w:type="spellEnd"/>
      <w:r w:rsidRPr="00303DCF">
        <w:rPr>
          <w:rFonts w:ascii="Times New Roman" w:hAnsi="Times New Roman" w:cs="Times New Roman"/>
        </w:rPr>
        <w:t xml:space="preserve"> 2020-2024, </w:t>
      </w:r>
      <w:proofErr w:type="spellStart"/>
      <w:r w:rsidRPr="00303DCF">
        <w:rPr>
          <w:rFonts w:ascii="Times New Roman" w:hAnsi="Times New Roman" w:cs="Times New Roman"/>
        </w:rPr>
        <w:t>asumat</w:t>
      </w:r>
      <w:proofErr w:type="spellEnd"/>
      <w:r w:rsidRPr="00303DCF">
        <w:rPr>
          <w:rFonts w:ascii="Times New Roman" w:hAnsi="Times New Roman" w:cs="Times New Roman"/>
        </w:rPr>
        <w:t xml:space="preserve"> de </w:t>
      </w:r>
      <w:proofErr w:type="spellStart"/>
      <w:r w:rsidR="00924209">
        <w:rPr>
          <w:rFonts w:ascii="Times New Roman" w:hAnsi="Times New Roman" w:cs="Times New Roman"/>
        </w:rPr>
        <w:t>alianţa</w:t>
      </w:r>
      <w:proofErr w:type="spellEnd"/>
      <w:r w:rsidR="00924209">
        <w:rPr>
          <w:rFonts w:ascii="Times New Roman" w:hAnsi="Times New Roman" w:cs="Times New Roman"/>
        </w:rPr>
        <w:t xml:space="preserve"> de </w:t>
      </w:r>
      <w:proofErr w:type="spellStart"/>
      <w:r w:rsidR="00924209">
        <w:rPr>
          <w:rFonts w:ascii="Times New Roman" w:hAnsi="Times New Roman" w:cs="Times New Roman"/>
        </w:rPr>
        <w:t>guvernare</w:t>
      </w:r>
      <w:proofErr w:type="spellEnd"/>
      <w:r w:rsidRPr="00303DCF">
        <w:rPr>
          <w:rFonts w:ascii="Times New Roman" w:hAnsi="Times New Roman" w:cs="Times New Roman"/>
        </w:rPr>
        <w:t xml:space="preserve">, din </w:t>
      </w:r>
      <w:proofErr w:type="spellStart"/>
      <w:r w:rsidRPr="00303DCF">
        <w:rPr>
          <w:rFonts w:ascii="Times New Roman" w:hAnsi="Times New Roman" w:cs="Times New Roman"/>
        </w:rPr>
        <w:t>punct</w:t>
      </w:r>
      <w:proofErr w:type="spellEnd"/>
      <w:r w:rsidRPr="00303DCF">
        <w:rPr>
          <w:rFonts w:ascii="Times New Roman" w:hAnsi="Times New Roman" w:cs="Times New Roman"/>
        </w:rPr>
        <w:t xml:space="preserve"> de </w:t>
      </w:r>
      <w:proofErr w:type="spellStart"/>
      <w:r w:rsidRPr="00303DCF">
        <w:rPr>
          <w:rFonts w:ascii="Times New Roman" w:hAnsi="Times New Roman" w:cs="Times New Roman"/>
        </w:rPr>
        <w:t>vedere</w:t>
      </w:r>
      <w:proofErr w:type="spellEnd"/>
      <w:r w:rsidRPr="00303DCF">
        <w:rPr>
          <w:rFonts w:ascii="Times New Roman" w:hAnsi="Times New Roman" w:cs="Times New Roman"/>
        </w:rPr>
        <w:t xml:space="preserve"> a</w:t>
      </w:r>
      <w:r w:rsidR="000D316B">
        <w:rPr>
          <w:rFonts w:ascii="Times New Roman" w:hAnsi="Times New Roman" w:cs="Times New Roman"/>
        </w:rPr>
        <w:t>l</w:t>
      </w:r>
      <w:r w:rsidRPr="00303DCF">
        <w:rPr>
          <w:rFonts w:ascii="Times New Roman" w:hAnsi="Times New Roman" w:cs="Times New Roman"/>
        </w:rPr>
        <w:t xml:space="preserve"> </w:t>
      </w:r>
      <w:proofErr w:type="spellStart"/>
      <w:r w:rsidRPr="00303DCF">
        <w:rPr>
          <w:rFonts w:ascii="Times New Roman" w:hAnsi="Times New Roman" w:cs="Times New Roman"/>
        </w:rPr>
        <w:t>măsurilor</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propuse</w:t>
      </w:r>
      <w:proofErr w:type="spellEnd"/>
      <w:r w:rsidRPr="00303DCF">
        <w:rPr>
          <w:rFonts w:ascii="Times New Roman" w:hAnsi="Times New Roman" w:cs="Times New Roman"/>
        </w:rPr>
        <w:t xml:space="preserve"> de </w:t>
      </w:r>
      <w:proofErr w:type="spellStart"/>
      <w:r w:rsidRPr="00303DCF">
        <w:rPr>
          <w:rFonts w:ascii="Times New Roman" w:hAnsi="Times New Roman" w:cs="Times New Roman"/>
        </w:rPr>
        <w:t>Ministerul</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Economiei</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Antreprenoriatului</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și</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Turismului</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pentru</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susținerea</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și</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dezvoltarea</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mediului</w:t>
      </w:r>
      <w:proofErr w:type="spellEnd"/>
      <w:r w:rsidRPr="00303DCF">
        <w:rPr>
          <w:rFonts w:ascii="Times New Roman" w:hAnsi="Times New Roman" w:cs="Times New Roman"/>
        </w:rPr>
        <w:t xml:space="preserve"> de </w:t>
      </w:r>
      <w:proofErr w:type="spellStart"/>
      <w:r w:rsidRPr="00303DCF">
        <w:rPr>
          <w:rFonts w:ascii="Times New Roman" w:hAnsi="Times New Roman" w:cs="Times New Roman"/>
        </w:rPr>
        <w:t>afaceri</w:t>
      </w:r>
      <w:proofErr w:type="spellEnd"/>
      <w:r w:rsidRPr="00303DCF">
        <w:rPr>
          <w:rFonts w:ascii="Times New Roman" w:hAnsi="Times New Roman" w:cs="Times New Roman"/>
        </w:rPr>
        <w:t>.</w:t>
      </w:r>
    </w:p>
    <w:p w14:paraId="6FB26A2C" w14:textId="77777777" w:rsidR="00303DCF" w:rsidRPr="00303DCF" w:rsidRDefault="00303DCF" w:rsidP="00303DCF">
      <w:pPr>
        <w:ind w:left="-180" w:right="-268" w:firstLine="540"/>
        <w:jc w:val="both"/>
        <w:rPr>
          <w:rFonts w:ascii="Times New Roman" w:hAnsi="Times New Roman" w:cs="Times New Roman"/>
        </w:rPr>
      </w:pPr>
    </w:p>
    <w:p w14:paraId="2F04E5A3" w14:textId="45A19415" w:rsidR="00701652" w:rsidRPr="00303DCF" w:rsidRDefault="00701652" w:rsidP="00303DCF">
      <w:pPr>
        <w:ind w:left="-180" w:right="-268" w:firstLine="540"/>
        <w:jc w:val="both"/>
        <w:rPr>
          <w:rFonts w:ascii="Times New Roman" w:hAnsi="Times New Roman" w:cs="Times New Roman"/>
        </w:rPr>
      </w:pPr>
      <w:proofErr w:type="spellStart"/>
      <w:r w:rsidRPr="00303DCF">
        <w:rPr>
          <w:rFonts w:ascii="Times New Roman" w:hAnsi="Times New Roman" w:cs="Times New Roman"/>
        </w:rPr>
        <w:t>Concluziile</w:t>
      </w:r>
      <w:proofErr w:type="spellEnd"/>
      <w:r w:rsidRPr="00303DCF">
        <w:rPr>
          <w:rFonts w:ascii="Times New Roman" w:hAnsi="Times New Roman" w:cs="Times New Roman"/>
        </w:rPr>
        <w:t xml:space="preserve"> la care s-a </w:t>
      </w:r>
      <w:proofErr w:type="spellStart"/>
      <w:r w:rsidRPr="00303DCF">
        <w:rPr>
          <w:rFonts w:ascii="Times New Roman" w:hAnsi="Times New Roman" w:cs="Times New Roman"/>
        </w:rPr>
        <w:t>ajuns</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în</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urma</w:t>
      </w:r>
      <w:proofErr w:type="spellEnd"/>
      <w:r w:rsidRPr="00303DCF">
        <w:rPr>
          <w:rFonts w:ascii="Times New Roman" w:hAnsi="Times New Roman" w:cs="Times New Roman"/>
        </w:rPr>
        <w:t xml:space="preserve"> </w:t>
      </w:r>
      <w:proofErr w:type="spellStart"/>
      <w:r w:rsidRPr="00303DCF">
        <w:rPr>
          <w:rFonts w:ascii="Times New Roman" w:hAnsi="Times New Roman" w:cs="Times New Roman"/>
        </w:rPr>
        <w:t>analiz</w:t>
      </w:r>
      <w:r w:rsidR="000D316B">
        <w:rPr>
          <w:rFonts w:ascii="Times New Roman" w:hAnsi="Times New Roman" w:cs="Times New Roman"/>
        </w:rPr>
        <w:t>ării</w:t>
      </w:r>
      <w:proofErr w:type="spellEnd"/>
      <w:r w:rsidR="000D316B">
        <w:rPr>
          <w:rFonts w:ascii="Times New Roman" w:hAnsi="Times New Roman" w:cs="Times New Roman"/>
        </w:rPr>
        <w:t xml:space="preserve"> </w:t>
      </w:r>
      <w:proofErr w:type="spellStart"/>
      <w:r w:rsidR="000D316B">
        <w:rPr>
          <w:rFonts w:ascii="Times New Roman" w:hAnsi="Times New Roman" w:cs="Times New Roman"/>
        </w:rPr>
        <w:t>celor</w:t>
      </w:r>
      <w:proofErr w:type="spellEnd"/>
      <w:r w:rsidR="000D316B">
        <w:rPr>
          <w:rFonts w:ascii="Times New Roman" w:hAnsi="Times New Roman" w:cs="Times New Roman"/>
        </w:rPr>
        <w:t xml:space="preserve"> 57 de </w:t>
      </w:r>
      <w:proofErr w:type="spellStart"/>
      <w:r w:rsidR="000D316B">
        <w:rPr>
          <w:rFonts w:ascii="Times New Roman" w:hAnsi="Times New Roman" w:cs="Times New Roman"/>
        </w:rPr>
        <w:t>măsuri</w:t>
      </w:r>
      <w:proofErr w:type="spellEnd"/>
      <w:r w:rsidR="000D316B">
        <w:rPr>
          <w:rFonts w:ascii="Times New Roman" w:hAnsi="Times New Roman" w:cs="Times New Roman"/>
        </w:rPr>
        <w:t xml:space="preserve"> </w:t>
      </w:r>
      <w:proofErr w:type="spellStart"/>
      <w:r w:rsidR="000D316B">
        <w:rPr>
          <w:rFonts w:ascii="Times New Roman" w:hAnsi="Times New Roman" w:cs="Times New Roman"/>
        </w:rPr>
        <w:t>propuse</w:t>
      </w:r>
      <w:proofErr w:type="spellEnd"/>
      <w:r w:rsidR="000D316B">
        <w:rPr>
          <w:rFonts w:ascii="Times New Roman" w:hAnsi="Times New Roman" w:cs="Times New Roman"/>
        </w:rPr>
        <w:t xml:space="preserve"> de </w:t>
      </w:r>
      <w:proofErr w:type="spellStart"/>
      <w:r w:rsidR="000D316B">
        <w:rPr>
          <w:rFonts w:ascii="Times New Roman" w:hAnsi="Times New Roman" w:cs="Times New Roman"/>
        </w:rPr>
        <w:t>Ministerul</w:t>
      </w:r>
      <w:proofErr w:type="spellEnd"/>
      <w:r w:rsidR="000D316B">
        <w:rPr>
          <w:rFonts w:ascii="Times New Roman" w:hAnsi="Times New Roman" w:cs="Times New Roman"/>
        </w:rPr>
        <w:t xml:space="preserve"> </w:t>
      </w:r>
      <w:proofErr w:type="spellStart"/>
      <w:r w:rsidR="000D316B">
        <w:rPr>
          <w:rFonts w:ascii="Times New Roman" w:hAnsi="Times New Roman" w:cs="Times New Roman"/>
        </w:rPr>
        <w:t>Economiei</w:t>
      </w:r>
      <w:proofErr w:type="spellEnd"/>
      <w:r w:rsidR="000D316B">
        <w:rPr>
          <w:rFonts w:ascii="Times New Roman" w:hAnsi="Times New Roman" w:cs="Times New Roman"/>
        </w:rPr>
        <w:t xml:space="preserve">, </w:t>
      </w:r>
      <w:proofErr w:type="spellStart"/>
      <w:r w:rsidR="000D316B">
        <w:rPr>
          <w:rFonts w:ascii="Times New Roman" w:hAnsi="Times New Roman" w:cs="Times New Roman"/>
        </w:rPr>
        <w:t>antreprenoriatului</w:t>
      </w:r>
      <w:proofErr w:type="spellEnd"/>
      <w:r w:rsidR="000D316B">
        <w:rPr>
          <w:rFonts w:ascii="Times New Roman" w:hAnsi="Times New Roman" w:cs="Times New Roman"/>
        </w:rPr>
        <w:t xml:space="preserve"> </w:t>
      </w:r>
      <w:proofErr w:type="spellStart"/>
      <w:r w:rsidR="000D316B">
        <w:rPr>
          <w:rFonts w:ascii="Times New Roman" w:hAnsi="Times New Roman" w:cs="Times New Roman"/>
        </w:rPr>
        <w:t>şi</w:t>
      </w:r>
      <w:proofErr w:type="spellEnd"/>
      <w:r w:rsidR="000D316B">
        <w:rPr>
          <w:rFonts w:ascii="Times New Roman" w:hAnsi="Times New Roman" w:cs="Times New Roman"/>
        </w:rPr>
        <w:t xml:space="preserve"> </w:t>
      </w:r>
      <w:proofErr w:type="spellStart"/>
      <w:r w:rsidR="000D316B">
        <w:rPr>
          <w:rFonts w:ascii="Times New Roman" w:hAnsi="Times New Roman" w:cs="Times New Roman"/>
        </w:rPr>
        <w:t>Turismului</w:t>
      </w:r>
      <w:proofErr w:type="spellEnd"/>
      <w:r w:rsidR="000D316B">
        <w:rPr>
          <w:rFonts w:ascii="Times New Roman" w:hAnsi="Times New Roman" w:cs="Times New Roman"/>
        </w:rPr>
        <w:t xml:space="preserve"> </w:t>
      </w:r>
      <w:proofErr w:type="spellStart"/>
      <w:r w:rsidR="000D316B">
        <w:rPr>
          <w:rFonts w:ascii="Times New Roman" w:hAnsi="Times New Roman" w:cs="Times New Roman"/>
        </w:rPr>
        <w:t>pentru</w:t>
      </w:r>
      <w:proofErr w:type="spellEnd"/>
      <w:r w:rsidR="000D316B">
        <w:rPr>
          <w:rFonts w:ascii="Times New Roman" w:hAnsi="Times New Roman" w:cs="Times New Roman"/>
        </w:rPr>
        <w:t xml:space="preserve"> </w:t>
      </w:r>
      <w:proofErr w:type="spellStart"/>
      <w:r w:rsidR="000D316B">
        <w:rPr>
          <w:rFonts w:ascii="Times New Roman" w:hAnsi="Times New Roman" w:cs="Times New Roman"/>
        </w:rPr>
        <w:t>mediul</w:t>
      </w:r>
      <w:proofErr w:type="spellEnd"/>
      <w:r w:rsidR="000D316B">
        <w:rPr>
          <w:rFonts w:ascii="Times New Roman" w:hAnsi="Times New Roman" w:cs="Times New Roman"/>
        </w:rPr>
        <w:t xml:space="preserve"> economic</w:t>
      </w:r>
      <w:r w:rsidRPr="00303DCF">
        <w:rPr>
          <w:rFonts w:ascii="Times New Roman" w:hAnsi="Times New Roman" w:cs="Times New Roman"/>
        </w:rPr>
        <w:t xml:space="preserve"> sunt </w:t>
      </w:r>
      <w:proofErr w:type="spellStart"/>
      <w:r w:rsidRPr="00303DCF">
        <w:rPr>
          <w:rFonts w:ascii="Times New Roman" w:hAnsi="Times New Roman" w:cs="Times New Roman"/>
        </w:rPr>
        <w:t>următoarele</w:t>
      </w:r>
      <w:proofErr w:type="spellEnd"/>
      <w:r w:rsidRPr="00303DCF">
        <w:rPr>
          <w:rFonts w:ascii="Times New Roman" w:hAnsi="Times New Roman" w:cs="Times New Roman"/>
        </w:rPr>
        <w:t>:</w:t>
      </w:r>
    </w:p>
    <w:p w14:paraId="2E1D2B34" w14:textId="259DBD8C" w:rsidR="008C0789" w:rsidRDefault="008C0789" w:rsidP="008C0789">
      <w:pPr>
        <w:pStyle w:val="Listparagraf"/>
        <w:numPr>
          <w:ilvl w:val="0"/>
          <w:numId w:val="1"/>
        </w:numPr>
        <w:spacing w:after="0"/>
        <w:ind w:left="-180" w:right="-268" w:firstLine="540"/>
        <w:jc w:val="both"/>
        <w:rPr>
          <w:rFonts w:ascii="Times New Roman" w:hAnsi="Times New Roman" w:cs="Times New Roman"/>
          <w:sz w:val="24"/>
          <w:szCs w:val="24"/>
        </w:rPr>
      </w:pPr>
      <w:r>
        <w:rPr>
          <w:rFonts w:ascii="Times New Roman" w:hAnsi="Times New Roman" w:cs="Times New Roman"/>
          <w:b/>
          <w:sz w:val="24"/>
          <w:szCs w:val="24"/>
        </w:rPr>
        <w:t>55</w:t>
      </w:r>
      <w:r w:rsidRPr="001A4EB1">
        <w:rPr>
          <w:rFonts w:ascii="Times New Roman" w:hAnsi="Times New Roman" w:cs="Times New Roman"/>
          <w:b/>
          <w:sz w:val="24"/>
          <w:szCs w:val="24"/>
        </w:rPr>
        <w:t xml:space="preserve"> dintre măsurile </w:t>
      </w:r>
      <w:r>
        <w:rPr>
          <w:rFonts w:ascii="Times New Roman" w:hAnsi="Times New Roman" w:cs="Times New Roman"/>
          <w:b/>
          <w:sz w:val="24"/>
          <w:szCs w:val="24"/>
        </w:rPr>
        <w:t>analizate au stadiu de implementare 0%,</w:t>
      </w:r>
      <w:r w:rsidRPr="001A4EB1">
        <w:rPr>
          <w:rFonts w:ascii="Times New Roman" w:hAnsi="Times New Roman" w:cs="Times New Roman"/>
          <w:b/>
          <w:sz w:val="24"/>
          <w:szCs w:val="24"/>
        </w:rPr>
        <w:t xml:space="preserve"> ministerul n</w:t>
      </w:r>
      <w:r>
        <w:rPr>
          <w:rFonts w:ascii="Times New Roman" w:hAnsi="Times New Roman" w:cs="Times New Roman"/>
          <w:b/>
          <w:sz w:val="24"/>
          <w:szCs w:val="24"/>
        </w:rPr>
        <w:t>e</w:t>
      </w:r>
      <w:r w:rsidRPr="001A4EB1">
        <w:rPr>
          <w:rFonts w:ascii="Times New Roman" w:hAnsi="Times New Roman" w:cs="Times New Roman"/>
          <w:b/>
          <w:sz w:val="24"/>
          <w:szCs w:val="24"/>
        </w:rPr>
        <w:t>iniți</w:t>
      </w:r>
      <w:r>
        <w:rPr>
          <w:rFonts w:ascii="Times New Roman" w:hAnsi="Times New Roman" w:cs="Times New Roman"/>
          <w:b/>
          <w:sz w:val="24"/>
          <w:szCs w:val="24"/>
        </w:rPr>
        <w:t>ind</w:t>
      </w:r>
      <w:r w:rsidRPr="001A4EB1">
        <w:rPr>
          <w:rFonts w:ascii="Times New Roman" w:hAnsi="Times New Roman" w:cs="Times New Roman"/>
          <w:b/>
          <w:sz w:val="24"/>
          <w:szCs w:val="24"/>
        </w:rPr>
        <w:t xml:space="preserve"> niciun demers</w:t>
      </w:r>
      <w:r w:rsidRPr="00303DCF">
        <w:rPr>
          <w:rFonts w:ascii="Times New Roman" w:hAnsi="Times New Roman" w:cs="Times New Roman"/>
          <w:sz w:val="24"/>
          <w:szCs w:val="24"/>
        </w:rPr>
        <w:t xml:space="preserve"> pentru punerea lor în aplicare</w:t>
      </w:r>
      <w:r>
        <w:rPr>
          <w:rFonts w:ascii="Times New Roman" w:hAnsi="Times New Roman" w:cs="Times New Roman"/>
          <w:sz w:val="24"/>
          <w:szCs w:val="24"/>
        </w:rPr>
        <w:t xml:space="preserve">, cum ar fi: </w:t>
      </w:r>
    </w:p>
    <w:p w14:paraId="2F7D65DF" w14:textId="42DB26F9" w:rsidR="008C0789" w:rsidRPr="008C0789" w:rsidRDefault="008C0789" w:rsidP="008C0789">
      <w:pPr>
        <w:pStyle w:val="Listparagraf"/>
        <w:numPr>
          <w:ilvl w:val="0"/>
          <w:numId w:val="3"/>
        </w:numPr>
        <w:ind w:right="-268"/>
        <w:jc w:val="both"/>
        <w:rPr>
          <w:rFonts w:ascii="Times New Roman" w:hAnsi="Times New Roman" w:cs="Times New Roman"/>
        </w:rPr>
      </w:pPr>
      <w:r w:rsidRPr="00303DCF">
        <w:rPr>
          <w:rFonts w:ascii="Times New Roman" w:hAnsi="Times New Roman" w:cs="Times New Roman"/>
          <w:sz w:val="24"/>
          <w:szCs w:val="24"/>
        </w:rPr>
        <w:t>granturi pentru investiții pentru microîntreprinderi</w:t>
      </w:r>
      <w:r>
        <w:rPr>
          <w:rFonts w:ascii="Times New Roman" w:hAnsi="Times New Roman" w:cs="Times New Roman"/>
          <w:sz w:val="24"/>
          <w:szCs w:val="24"/>
        </w:rPr>
        <w:t>;</w:t>
      </w:r>
    </w:p>
    <w:p w14:paraId="76107C8B" w14:textId="3B7C0948" w:rsidR="008C0789" w:rsidRPr="008C0789" w:rsidRDefault="008C0789" w:rsidP="008C0789">
      <w:pPr>
        <w:pStyle w:val="Listparagraf"/>
        <w:numPr>
          <w:ilvl w:val="0"/>
          <w:numId w:val="3"/>
        </w:numPr>
        <w:ind w:right="-268"/>
        <w:jc w:val="both"/>
        <w:rPr>
          <w:rFonts w:ascii="Times New Roman" w:hAnsi="Times New Roman" w:cs="Times New Roman"/>
        </w:rPr>
      </w:pPr>
      <w:r w:rsidRPr="00303DCF">
        <w:rPr>
          <w:rFonts w:ascii="Times New Roman" w:hAnsi="Times New Roman" w:cs="Times New Roman"/>
          <w:sz w:val="24"/>
          <w:szCs w:val="24"/>
        </w:rPr>
        <w:t>granturi pentru sporirea competitivității IMM-urilor</w:t>
      </w:r>
      <w:r>
        <w:rPr>
          <w:rFonts w:ascii="Times New Roman" w:hAnsi="Times New Roman" w:cs="Times New Roman"/>
          <w:sz w:val="24"/>
          <w:szCs w:val="24"/>
        </w:rPr>
        <w:t>;</w:t>
      </w:r>
    </w:p>
    <w:p w14:paraId="207CE8EC" w14:textId="45691ABF" w:rsidR="008C0789" w:rsidRPr="00367F65" w:rsidRDefault="00367F65" w:rsidP="008C0789">
      <w:pPr>
        <w:pStyle w:val="Listparagraf"/>
        <w:numPr>
          <w:ilvl w:val="0"/>
          <w:numId w:val="3"/>
        </w:numPr>
        <w:ind w:right="-268"/>
        <w:jc w:val="both"/>
        <w:rPr>
          <w:rFonts w:ascii="Times New Roman" w:hAnsi="Times New Roman" w:cs="Times New Roman"/>
        </w:rPr>
      </w:pPr>
      <w:r>
        <w:rPr>
          <w:rFonts w:ascii="Times New Roman" w:hAnsi="Times New Roman" w:cs="Times New Roman"/>
          <w:sz w:val="24"/>
          <w:szCs w:val="24"/>
        </w:rPr>
        <w:t>acordarea de</w:t>
      </w:r>
      <w:r w:rsidR="008C0789" w:rsidRPr="00303DCF">
        <w:rPr>
          <w:rFonts w:ascii="Times New Roman" w:hAnsi="Times New Roman" w:cs="Times New Roman"/>
          <w:sz w:val="24"/>
          <w:szCs w:val="24"/>
        </w:rPr>
        <w:t xml:space="preserve"> ajutoare de </w:t>
      </w:r>
      <w:proofErr w:type="spellStart"/>
      <w:r w:rsidR="008C0789" w:rsidRPr="00303DCF">
        <w:rPr>
          <w:rFonts w:ascii="Times New Roman" w:hAnsi="Times New Roman" w:cs="Times New Roman"/>
          <w:sz w:val="24"/>
          <w:szCs w:val="24"/>
        </w:rPr>
        <w:t>minimis</w:t>
      </w:r>
      <w:proofErr w:type="spellEnd"/>
      <w:r w:rsidR="008C0789" w:rsidRPr="00303DCF">
        <w:rPr>
          <w:rFonts w:ascii="Times New Roman" w:hAnsi="Times New Roman" w:cs="Times New Roman"/>
          <w:sz w:val="24"/>
          <w:szCs w:val="24"/>
        </w:rPr>
        <w:t xml:space="preserve"> în conformitate cu prevederile Legii nr. 346/2004 privind stimularea </w:t>
      </w:r>
      <w:proofErr w:type="spellStart"/>
      <w:r w:rsidR="008C0789" w:rsidRPr="00303DCF">
        <w:rPr>
          <w:rFonts w:ascii="Times New Roman" w:hAnsi="Times New Roman" w:cs="Times New Roman"/>
          <w:sz w:val="24"/>
          <w:szCs w:val="24"/>
        </w:rPr>
        <w:t>înfiinţării</w:t>
      </w:r>
      <w:proofErr w:type="spellEnd"/>
      <w:r w:rsidR="008C0789" w:rsidRPr="00303DCF">
        <w:rPr>
          <w:rFonts w:ascii="Times New Roman" w:hAnsi="Times New Roman" w:cs="Times New Roman"/>
          <w:sz w:val="24"/>
          <w:szCs w:val="24"/>
        </w:rPr>
        <w:t xml:space="preserve"> </w:t>
      </w:r>
      <w:proofErr w:type="spellStart"/>
      <w:r w:rsidR="008C0789" w:rsidRPr="00303DCF">
        <w:rPr>
          <w:rFonts w:ascii="Times New Roman" w:hAnsi="Times New Roman" w:cs="Times New Roman"/>
          <w:sz w:val="24"/>
          <w:szCs w:val="24"/>
        </w:rPr>
        <w:t>şi</w:t>
      </w:r>
      <w:proofErr w:type="spellEnd"/>
      <w:r w:rsidR="008C0789" w:rsidRPr="00303DCF">
        <w:rPr>
          <w:rFonts w:ascii="Times New Roman" w:hAnsi="Times New Roman" w:cs="Times New Roman"/>
          <w:sz w:val="24"/>
          <w:szCs w:val="24"/>
        </w:rPr>
        <w:t xml:space="preserve"> dezvoltării întreprinderilor mici </w:t>
      </w:r>
      <w:proofErr w:type="spellStart"/>
      <w:r w:rsidR="008C0789" w:rsidRPr="00303DCF">
        <w:rPr>
          <w:rFonts w:ascii="Times New Roman" w:hAnsi="Times New Roman" w:cs="Times New Roman"/>
          <w:sz w:val="24"/>
          <w:szCs w:val="24"/>
        </w:rPr>
        <w:t>şi</w:t>
      </w:r>
      <w:proofErr w:type="spellEnd"/>
      <w:r w:rsidR="008C0789" w:rsidRPr="00303DCF">
        <w:rPr>
          <w:rFonts w:ascii="Times New Roman" w:hAnsi="Times New Roman" w:cs="Times New Roman"/>
          <w:sz w:val="24"/>
          <w:szCs w:val="24"/>
        </w:rPr>
        <w:t xml:space="preserve"> mijlocii</w:t>
      </w:r>
      <w:r>
        <w:rPr>
          <w:rFonts w:ascii="Times New Roman" w:hAnsi="Times New Roman" w:cs="Times New Roman"/>
          <w:sz w:val="24"/>
          <w:szCs w:val="24"/>
        </w:rPr>
        <w:t>;</w:t>
      </w:r>
    </w:p>
    <w:p w14:paraId="0662EB8D" w14:textId="7CF506B8" w:rsidR="00367F65" w:rsidRPr="00367F65" w:rsidRDefault="00367F65" w:rsidP="008C0789">
      <w:pPr>
        <w:pStyle w:val="Listparagraf"/>
        <w:numPr>
          <w:ilvl w:val="0"/>
          <w:numId w:val="3"/>
        </w:numPr>
        <w:ind w:right="-268"/>
        <w:jc w:val="both"/>
        <w:rPr>
          <w:rFonts w:ascii="Times New Roman" w:hAnsi="Times New Roman" w:cs="Times New Roman"/>
        </w:rPr>
      </w:pPr>
      <w:r>
        <w:rPr>
          <w:rFonts w:ascii="Times New Roman" w:hAnsi="Times New Roman" w:cs="Times New Roman"/>
          <w:sz w:val="24"/>
          <w:szCs w:val="24"/>
        </w:rPr>
        <w:t xml:space="preserve">realizarea de </w:t>
      </w:r>
      <w:r w:rsidRPr="00303DCF">
        <w:rPr>
          <w:rFonts w:ascii="Times New Roman" w:hAnsi="Times New Roman" w:cs="Times New Roman"/>
          <w:sz w:val="24"/>
          <w:szCs w:val="24"/>
        </w:rPr>
        <w:t>programe de sprijinire a Start-</w:t>
      </w:r>
      <w:proofErr w:type="spellStart"/>
      <w:r w:rsidRPr="00303DCF">
        <w:rPr>
          <w:rFonts w:ascii="Times New Roman" w:hAnsi="Times New Roman" w:cs="Times New Roman"/>
          <w:sz w:val="24"/>
          <w:szCs w:val="24"/>
        </w:rPr>
        <w:t>Up</w:t>
      </w:r>
      <w:proofErr w:type="spellEnd"/>
      <w:r w:rsidRPr="00303DCF">
        <w:rPr>
          <w:rFonts w:ascii="Times New Roman" w:hAnsi="Times New Roman" w:cs="Times New Roman"/>
          <w:sz w:val="24"/>
          <w:szCs w:val="24"/>
        </w:rPr>
        <w:t>-urilor</w:t>
      </w:r>
      <w:r>
        <w:rPr>
          <w:rFonts w:ascii="Times New Roman" w:hAnsi="Times New Roman" w:cs="Times New Roman"/>
          <w:sz w:val="24"/>
          <w:szCs w:val="24"/>
        </w:rPr>
        <w:t>;</w:t>
      </w:r>
    </w:p>
    <w:p w14:paraId="60D068E3" w14:textId="41FAC0E0" w:rsidR="00367F65" w:rsidRPr="00367F65" w:rsidRDefault="00367F65" w:rsidP="008C0789">
      <w:pPr>
        <w:pStyle w:val="Listparagraf"/>
        <w:numPr>
          <w:ilvl w:val="0"/>
          <w:numId w:val="3"/>
        </w:numPr>
        <w:ind w:right="-268"/>
        <w:jc w:val="both"/>
        <w:rPr>
          <w:rFonts w:ascii="Times New Roman" w:hAnsi="Times New Roman" w:cs="Times New Roman"/>
        </w:rPr>
      </w:pPr>
      <w:r>
        <w:rPr>
          <w:rFonts w:ascii="Times New Roman" w:hAnsi="Times New Roman" w:cs="Times New Roman"/>
          <w:sz w:val="24"/>
          <w:szCs w:val="24"/>
        </w:rPr>
        <w:t>d</w:t>
      </w:r>
      <w:r w:rsidRPr="00303DCF">
        <w:rPr>
          <w:rFonts w:ascii="Times New Roman" w:hAnsi="Times New Roman" w:cs="Times New Roman"/>
          <w:sz w:val="24"/>
          <w:szCs w:val="24"/>
        </w:rPr>
        <w:t>efinitivarea legislației pentru sprijinirea activităților închise din centrele comerciale</w:t>
      </w:r>
      <w:r>
        <w:rPr>
          <w:rFonts w:ascii="Times New Roman" w:hAnsi="Times New Roman" w:cs="Times New Roman"/>
          <w:sz w:val="24"/>
          <w:szCs w:val="24"/>
        </w:rPr>
        <w:t>;</w:t>
      </w:r>
    </w:p>
    <w:p w14:paraId="4BC63554" w14:textId="0FDDA34C" w:rsidR="00367F65" w:rsidRPr="00367F65" w:rsidRDefault="00367F65" w:rsidP="008C0789">
      <w:pPr>
        <w:pStyle w:val="Listparagraf"/>
        <w:numPr>
          <w:ilvl w:val="0"/>
          <w:numId w:val="3"/>
        </w:numPr>
        <w:ind w:right="-268"/>
        <w:jc w:val="both"/>
        <w:rPr>
          <w:rFonts w:ascii="Times New Roman" w:hAnsi="Times New Roman" w:cs="Times New Roman"/>
        </w:rPr>
      </w:pPr>
      <w:r>
        <w:rPr>
          <w:rFonts w:ascii="Times New Roman" w:hAnsi="Times New Roman" w:cs="Times New Roman"/>
          <w:sz w:val="24"/>
          <w:szCs w:val="24"/>
        </w:rPr>
        <w:t>c</w:t>
      </w:r>
      <w:r w:rsidRPr="00303DCF">
        <w:rPr>
          <w:rFonts w:ascii="Times New Roman" w:hAnsi="Times New Roman" w:cs="Times New Roman"/>
          <w:sz w:val="24"/>
          <w:szCs w:val="24"/>
        </w:rPr>
        <w:t>rearea unei interfețe unice („</w:t>
      </w:r>
      <w:proofErr w:type="spellStart"/>
      <w:r w:rsidRPr="00303DCF">
        <w:rPr>
          <w:rFonts w:ascii="Times New Roman" w:hAnsi="Times New Roman" w:cs="Times New Roman"/>
          <w:sz w:val="24"/>
          <w:szCs w:val="24"/>
        </w:rPr>
        <w:t>one</w:t>
      </w:r>
      <w:proofErr w:type="spellEnd"/>
      <w:r w:rsidRPr="00303DCF">
        <w:rPr>
          <w:rFonts w:ascii="Times New Roman" w:hAnsi="Times New Roman" w:cs="Times New Roman"/>
          <w:sz w:val="24"/>
          <w:szCs w:val="24"/>
        </w:rPr>
        <w:t>-stop-shop”) pentru antreprenori în care să prezentăm toate oportunitățile de finanțare existente</w:t>
      </w:r>
      <w:r>
        <w:rPr>
          <w:rFonts w:ascii="Times New Roman" w:hAnsi="Times New Roman" w:cs="Times New Roman"/>
          <w:sz w:val="24"/>
          <w:szCs w:val="24"/>
        </w:rPr>
        <w:t>;</w:t>
      </w:r>
    </w:p>
    <w:p w14:paraId="44CE4578" w14:textId="1B3105B0" w:rsidR="00367F65" w:rsidRPr="00367F65" w:rsidRDefault="00367F65" w:rsidP="008C0789">
      <w:pPr>
        <w:pStyle w:val="Listparagraf"/>
        <w:numPr>
          <w:ilvl w:val="0"/>
          <w:numId w:val="3"/>
        </w:numPr>
        <w:ind w:right="-268"/>
        <w:jc w:val="both"/>
        <w:rPr>
          <w:rFonts w:ascii="Times New Roman" w:hAnsi="Times New Roman" w:cs="Times New Roman"/>
        </w:rPr>
      </w:pPr>
      <w:r>
        <w:rPr>
          <w:rFonts w:ascii="Times New Roman" w:hAnsi="Times New Roman" w:cs="Times New Roman"/>
          <w:sz w:val="24"/>
          <w:szCs w:val="24"/>
        </w:rPr>
        <w:t>d</w:t>
      </w:r>
      <w:r w:rsidRPr="00303DCF">
        <w:rPr>
          <w:rFonts w:ascii="Times New Roman" w:hAnsi="Times New Roman" w:cs="Times New Roman"/>
          <w:sz w:val="24"/>
          <w:szCs w:val="24"/>
        </w:rPr>
        <w:t xml:space="preserve">iversificarea instrumentelor financiare prin folosirea fondurilor europene pentru garanții sau </w:t>
      </w:r>
      <w:proofErr w:type="spellStart"/>
      <w:r w:rsidRPr="00303DCF">
        <w:rPr>
          <w:rFonts w:ascii="Times New Roman" w:hAnsi="Times New Roman" w:cs="Times New Roman"/>
          <w:sz w:val="24"/>
          <w:szCs w:val="24"/>
        </w:rPr>
        <w:t>co</w:t>
      </w:r>
      <w:proofErr w:type="spellEnd"/>
      <w:r w:rsidRPr="00303DCF">
        <w:rPr>
          <w:rFonts w:ascii="Times New Roman" w:hAnsi="Times New Roman" w:cs="Times New Roman"/>
          <w:sz w:val="24"/>
          <w:szCs w:val="24"/>
        </w:rPr>
        <w:t>-investiții (</w:t>
      </w:r>
      <w:proofErr w:type="spellStart"/>
      <w:r w:rsidRPr="00303DCF">
        <w:rPr>
          <w:rFonts w:ascii="Times New Roman" w:hAnsi="Times New Roman" w:cs="Times New Roman"/>
          <w:sz w:val="24"/>
          <w:szCs w:val="24"/>
        </w:rPr>
        <w:t>matching</w:t>
      </w:r>
      <w:proofErr w:type="spellEnd"/>
      <w:r w:rsidRPr="00303DCF">
        <w:rPr>
          <w:rFonts w:ascii="Times New Roman" w:hAnsi="Times New Roman" w:cs="Times New Roman"/>
          <w:sz w:val="24"/>
          <w:szCs w:val="24"/>
        </w:rPr>
        <w:t xml:space="preserve"> </w:t>
      </w:r>
      <w:proofErr w:type="spellStart"/>
      <w:r w:rsidRPr="00303DCF">
        <w:rPr>
          <w:rFonts w:ascii="Times New Roman" w:hAnsi="Times New Roman" w:cs="Times New Roman"/>
          <w:sz w:val="24"/>
          <w:szCs w:val="24"/>
        </w:rPr>
        <w:t>funds</w:t>
      </w:r>
      <w:proofErr w:type="spellEnd"/>
      <w:r w:rsidRPr="00303DCF">
        <w:rPr>
          <w:rFonts w:ascii="Times New Roman" w:hAnsi="Times New Roman" w:cs="Times New Roman"/>
          <w:sz w:val="24"/>
          <w:szCs w:val="24"/>
        </w:rPr>
        <w:t xml:space="preserve">) pentru sprijinirea creării/ dezvoltării inițiativelor/ fondurilor private care să dezvolte ecosistemul de finanțare, incluzând fonduri de </w:t>
      </w:r>
      <w:proofErr w:type="spellStart"/>
      <w:r w:rsidRPr="00303DCF">
        <w:rPr>
          <w:rFonts w:ascii="Times New Roman" w:hAnsi="Times New Roman" w:cs="Times New Roman"/>
          <w:sz w:val="24"/>
          <w:szCs w:val="24"/>
        </w:rPr>
        <w:t>equity</w:t>
      </w:r>
      <w:proofErr w:type="spellEnd"/>
      <w:r w:rsidRPr="00303DCF">
        <w:rPr>
          <w:rFonts w:ascii="Times New Roman" w:hAnsi="Times New Roman" w:cs="Times New Roman"/>
          <w:sz w:val="24"/>
          <w:szCs w:val="24"/>
        </w:rPr>
        <w:t xml:space="preserve"> / capital de risc, </w:t>
      </w:r>
      <w:proofErr w:type="spellStart"/>
      <w:r w:rsidRPr="00303DCF">
        <w:rPr>
          <w:rFonts w:ascii="Times New Roman" w:hAnsi="Times New Roman" w:cs="Times New Roman"/>
          <w:sz w:val="24"/>
          <w:szCs w:val="24"/>
        </w:rPr>
        <w:t>crowdfunding</w:t>
      </w:r>
      <w:proofErr w:type="spellEnd"/>
      <w:r w:rsidRPr="00303DCF">
        <w:rPr>
          <w:rFonts w:ascii="Times New Roman" w:hAnsi="Times New Roman" w:cs="Times New Roman"/>
          <w:sz w:val="24"/>
          <w:szCs w:val="24"/>
        </w:rPr>
        <w:t xml:space="preserve">, business </w:t>
      </w:r>
      <w:proofErr w:type="spellStart"/>
      <w:r w:rsidRPr="00303DCF">
        <w:rPr>
          <w:rFonts w:ascii="Times New Roman" w:hAnsi="Times New Roman" w:cs="Times New Roman"/>
          <w:sz w:val="24"/>
          <w:szCs w:val="24"/>
        </w:rPr>
        <w:t>angels</w:t>
      </w:r>
      <w:proofErr w:type="spellEnd"/>
      <w:r w:rsidRPr="00303DCF">
        <w:rPr>
          <w:rFonts w:ascii="Times New Roman" w:hAnsi="Times New Roman" w:cs="Times New Roman"/>
          <w:sz w:val="24"/>
          <w:szCs w:val="24"/>
        </w:rPr>
        <w:t>, sprijin pentru listarea inițială pe bursă a IMM etc</w:t>
      </w:r>
      <w:r>
        <w:rPr>
          <w:rFonts w:ascii="Times New Roman" w:hAnsi="Times New Roman" w:cs="Times New Roman"/>
          <w:sz w:val="24"/>
          <w:szCs w:val="24"/>
        </w:rPr>
        <w:t>;</w:t>
      </w:r>
    </w:p>
    <w:p w14:paraId="42B3E3F7" w14:textId="49693E78" w:rsidR="00367F65" w:rsidRPr="00367F65" w:rsidRDefault="00367F65" w:rsidP="008C0789">
      <w:pPr>
        <w:pStyle w:val="Listparagraf"/>
        <w:numPr>
          <w:ilvl w:val="0"/>
          <w:numId w:val="3"/>
        </w:numPr>
        <w:ind w:right="-268"/>
        <w:jc w:val="both"/>
        <w:rPr>
          <w:rFonts w:ascii="Times New Roman" w:hAnsi="Times New Roman" w:cs="Times New Roman"/>
        </w:rPr>
      </w:pPr>
      <w:r>
        <w:rPr>
          <w:rFonts w:ascii="Times New Roman" w:hAnsi="Times New Roman" w:cs="Times New Roman"/>
          <w:sz w:val="24"/>
          <w:szCs w:val="24"/>
        </w:rPr>
        <w:t>e</w:t>
      </w:r>
      <w:r w:rsidRPr="00303DCF">
        <w:rPr>
          <w:rFonts w:ascii="Times New Roman" w:hAnsi="Times New Roman" w:cs="Times New Roman"/>
          <w:sz w:val="24"/>
          <w:szCs w:val="24"/>
        </w:rPr>
        <w:t xml:space="preserve">laborarea unei strategii de </w:t>
      </w:r>
      <w:proofErr w:type="spellStart"/>
      <w:r w:rsidRPr="00303DCF">
        <w:rPr>
          <w:rFonts w:ascii="Times New Roman" w:hAnsi="Times New Roman" w:cs="Times New Roman"/>
          <w:sz w:val="24"/>
          <w:szCs w:val="24"/>
        </w:rPr>
        <w:t>comerţ</w:t>
      </w:r>
      <w:proofErr w:type="spellEnd"/>
      <w:r w:rsidRPr="00303DCF">
        <w:rPr>
          <w:rFonts w:ascii="Times New Roman" w:hAnsi="Times New Roman" w:cs="Times New Roman"/>
          <w:sz w:val="24"/>
          <w:szCs w:val="24"/>
        </w:rPr>
        <w:t xml:space="preserve"> exterior</w:t>
      </w:r>
      <w:r>
        <w:rPr>
          <w:rFonts w:ascii="Times New Roman" w:hAnsi="Times New Roman" w:cs="Times New Roman"/>
          <w:sz w:val="24"/>
          <w:szCs w:val="24"/>
        </w:rPr>
        <w:t>;</w:t>
      </w:r>
    </w:p>
    <w:p w14:paraId="658E6339" w14:textId="36201605" w:rsidR="00367F65" w:rsidRPr="00367F65" w:rsidRDefault="00367F65" w:rsidP="008C0789">
      <w:pPr>
        <w:pStyle w:val="Listparagraf"/>
        <w:numPr>
          <w:ilvl w:val="0"/>
          <w:numId w:val="3"/>
        </w:numPr>
        <w:ind w:right="-268"/>
        <w:jc w:val="both"/>
        <w:rPr>
          <w:rFonts w:ascii="Times New Roman" w:hAnsi="Times New Roman" w:cs="Times New Roman"/>
        </w:rPr>
      </w:pPr>
      <w:r>
        <w:rPr>
          <w:rFonts w:ascii="Times New Roman" w:hAnsi="Times New Roman" w:cs="Times New Roman"/>
          <w:sz w:val="24"/>
          <w:szCs w:val="24"/>
        </w:rPr>
        <w:t>d</w:t>
      </w:r>
      <w:r w:rsidRPr="00303DCF">
        <w:rPr>
          <w:rFonts w:ascii="Times New Roman" w:hAnsi="Times New Roman" w:cs="Times New Roman"/>
          <w:sz w:val="24"/>
          <w:szCs w:val="24"/>
        </w:rPr>
        <w:t>ezvoltarea Organizațiilor de Management ale Destinațiilor (OMD) și asigurarea cadrului legal prin care acestea pot să constituie bugete proprii din taxe specifice destinațiilor și din programe naționale de finanțare;</w:t>
      </w:r>
    </w:p>
    <w:p w14:paraId="07F99869" w14:textId="2019A150" w:rsidR="00367F65" w:rsidRPr="00367F65" w:rsidRDefault="00367F65" w:rsidP="008C0789">
      <w:pPr>
        <w:pStyle w:val="Listparagraf"/>
        <w:numPr>
          <w:ilvl w:val="0"/>
          <w:numId w:val="3"/>
        </w:numPr>
        <w:ind w:right="-268"/>
        <w:jc w:val="both"/>
        <w:rPr>
          <w:rFonts w:ascii="Times New Roman" w:hAnsi="Times New Roman" w:cs="Times New Roman"/>
        </w:rPr>
      </w:pPr>
      <w:r>
        <w:rPr>
          <w:rFonts w:ascii="Times New Roman" w:hAnsi="Times New Roman" w:cs="Times New Roman"/>
          <w:sz w:val="24"/>
          <w:szCs w:val="24"/>
        </w:rPr>
        <w:t>p</w:t>
      </w:r>
      <w:r w:rsidRPr="00303DCF">
        <w:rPr>
          <w:rFonts w:ascii="Times New Roman" w:hAnsi="Times New Roman" w:cs="Times New Roman"/>
          <w:sz w:val="24"/>
          <w:szCs w:val="24"/>
        </w:rPr>
        <w:t>relungirea programului de acordare a tichetelor de vacanță pentru angajații din sectorul public și cel privat</w:t>
      </w:r>
      <w:r>
        <w:rPr>
          <w:rFonts w:ascii="Times New Roman" w:hAnsi="Times New Roman" w:cs="Times New Roman"/>
          <w:sz w:val="24"/>
          <w:szCs w:val="24"/>
        </w:rPr>
        <w:t>;</w:t>
      </w:r>
    </w:p>
    <w:p w14:paraId="4A42BD27" w14:textId="77777777" w:rsidR="00A439C9" w:rsidRPr="00A439C9" w:rsidRDefault="00A439C9" w:rsidP="00A439C9">
      <w:pPr>
        <w:pStyle w:val="Listparagraf"/>
        <w:numPr>
          <w:ilvl w:val="0"/>
          <w:numId w:val="3"/>
        </w:numPr>
        <w:ind w:right="-268"/>
        <w:jc w:val="both"/>
        <w:rPr>
          <w:rFonts w:ascii="Times New Roman" w:hAnsi="Times New Roman" w:cs="Times New Roman"/>
        </w:rPr>
      </w:pPr>
      <w:r>
        <w:rPr>
          <w:rFonts w:ascii="Times New Roman" w:hAnsi="Times New Roman" w:cs="Times New Roman"/>
          <w:sz w:val="24"/>
          <w:szCs w:val="24"/>
        </w:rPr>
        <w:t>o n</w:t>
      </w:r>
      <w:r w:rsidRPr="00303DCF">
        <w:rPr>
          <w:rFonts w:ascii="Times New Roman" w:hAnsi="Times New Roman" w:cs="Times New Roman"/>
          <w:sz w:val="24"/>
          <w:szCs w:val="24"/>
        </w:rPr>
        <w:t>oua</w:t>
      </w:r>
      <w:r>
        <w:rPr>
          <w:rFonts w:ascii="Times New Roman" w:hAnsi="Times New Roman" w:cs="Times New Roman"/>
          <w:sz w:val="24"/>
          <w:szCs w:val="24"/>
        </w:rPr>
        <w:t xml:space="preserve"> l</w:t>
      </w:r>
      <w:r w:rsidRPr="00303DCF">
        <w:rPr>
          <w:rFonts w:ascii="Times New Roman" w:hAnsi="Times New Roman" w:cs="Times New Roman"/>
          <w:sz w:val="24"/>
          <w:szCs w:val="24"/>
        </w:rPr>
        <w:t>ege a Turismului</w:t>
      </w:r>
      <w:r>
        <w:rPr>
          <w:rFonts w:ascii="Times New Roman" w:hAnsi="Times New Roman" w:cs="Times New Roman"/>
          <w:sz w:val="24"/>
          <w:szCs w:val="24"/>
        </w:rPr>
        <w:t>.</w:t>
      </w:r>
    </w:p>
    <w:p w14:paraId="3049F71A" w14:textId="77777777" w:rsidR="00303DCF" w:rsidRPr="00303DCF" w:rsidRDefault="00303DCF" w:rsidP="00303DCF">
      <w:pPr>
        <w:pStyle w:val="Listparagraf"/>
        <w:spacing w:after="0"/>
        <w:ind w:left="360" w:right="-358"/>
        <w:jc w:val="both"/>
        <w:rPr>
          <w:rFonts w:ascii="Times New Roman" w:hAnsi="Times New Roman" w:cs="Times New Roman"/>
          <w:sz w:val="24"/>
          <w:szCs w:val="24"/>
        </w:rPr>
      </w:pPr>
    </w:p>
    <w:p w14:paraId="638DDCF0" w14:textId="1E6EA14D" w:rsidR="00701652" w:rsidRPr="00303DCF" w:rsidRDefault="00A439C9" w:rsidP="00303DCF">
      <w:pPr>
        <w:pStyle w:val="Listparagraf"/>
        <w:numPr>
          <w:ilvl w:val="0"/>
          <w:numId w:val="1"/>
        </w:numPr>
        <w:spacing w:after="0"/>
        <w:ind w:left="-180" w:right="-268" w:firstLine="540"/>
        <w:jc w:val="both"/>
        <w:rPr>
          <w:rFonts w:ascii="Times New Roman" w:hAnsi="Times New Roman" w:cs="Times New Roman"/>
          <w:sz w:val="24"/>
          <w:szCs w:val="24"/>
        </w:rPr>
      </w:pPr>
      <w:r w:rsidRPr="00A439C9">
        <w:rPr>
          <w:rFonts w:ascii="Times New Roman" w:hAnsi="Times New Roman" w:cs="Times New Roman"/>
          <w:b/>
          <w:bCs/>
          <w:sz w:val="24"/>
          <w:szCs w:val="24"/>
        </w:rPr>
        <w:t>2</w:t>
      </w:r>
      <w:r w:rsidR="00701652" w:rsidRPr="00A439C9">
        <w:rPr>
          <w:rFonts w:ascii="Times New Roman" w:hAnsi="Times New Roman" w:cs="Times New Roman"/>
          <w:b/>
          <w:bCs/>
          <w:sz w:val="24"/>
          <w:szCs w:val="24"/>
        </w:rPr>
        <w:t xml:space="preserve"> </w:t>
      </w:r>
      <w:r w:rsidRPr="00A439C9">
        <w:rPr>
          <w:rFonts w:ascii="Times New Roman" w:hAnsi="Times New Roman" w:cs="Times New Roman"/>
          <w:b/>
          <w:bCs/>
          <w:sz w:val="24"/>
          <w:szCs w:val="24"/>
        </w:rPr>
        <w:t xml:space="preserve">dintre măsurile analizate au fost </w:t>
      </w:r>
      <w:r w:rsidR="00701652" w:rsidRPr="00A439C9">
        <w:rPr>
          <w:rFonts w:ascii="Times New Roman" w:hAnsi="Times New Roman" w:cs="Times New Roman"/>
          <w:b/>
          <w:bCs/>
          <w:sz w:val="24"/>
          <w:szCs w:val="24"/>
        </w:rPr>
        <w:t>realizate parțial,</w:t>
      </w:r>
      <w:r w:rsidR="00701652" w:rsidRPr="00303DCF">
        <w:rPr>
          <w:rFonts w:ascii="Times New Roman" w:hAnsi="Times New Roman" w:cs="Times New Roman"/>
          <w:sz w:val="24"/>
          <w:szCs w:val="24"/>
        </w:rPr>
        <w:t xml:space="preserve"> </w:t>
      </w:r>
      <w:r w:rsidR="00701652" w:rsidRPr="001A4EB1">
        <w:rPr>
          <w:rFonts w:ascii="Times New Roman" w:hAnsi="Times New Roman" w:cs="Times New Roman"/>
          <w:b/>
          <w:sz w:val="24"/>
          <w:szCs w:val="24"/>
        </w:rPr>
        <w:t>proce</w:t>
      </w:r>
      <w:r w:rsidR="00303DCF" w:rsidRPr="001A4EB1">
        <w:rPr>
          <w:rFonts w:ascii="Times New Roman" w:hAnsi="Times New Roman" w:cs="Times New Roman"/>
          <w:b/>
          <w:sz w:val="24"/>
          <w:szCs w:val="24"/>
        </w:rPr>
        <w:t xml:space="preserve">ntul de implementare </w:t>
      </w:r>
      <w:r>
        <w:rPr>
          <w:rFonts w:ascii="Times New Roman" w:hAnsi="Times New Roman" w:cs="Times New Roman"/>
          <w:b/>
          <w:sz w:val="24"/>
          <w:szCs w:val="24"/>
        </w:rPr>
        <w:t>fiind</w:t>
      </w:r>
      <w:r w:rsidR="00303DCF" w:rsidRPr="001A4EB1">
        <w:rPr>
          <w:rFonts w:ascii="Times New Roman" w:hAnsi="Times New Roman" w:cs="Times New Roman"/>
          <w:b/>
          <w:sz w:val="24"/>
          <w:szCs w:val="24"/>
        </w:rPr>
        <w:t xml:space="preserve"> de 15</w:t>
      </w:r>
      <w:r w:rsidR="00701652" w:rsidRPr="001A4EB1">
        <w:rPr>
          <w:rFonts w:ascii="Times New Roman" w:hAnsi="Times New Roman" w:cs="Times New Roman"/>
          <w:b/>
          <w:sz w:val="24"/>
          <w:szCs w:val="24"/>
        </w:rPr>
        <w:t>%,</w:t>
      </w:r>
      <w:r w:rsidR="00701652" w:rsidRPr="00303DCF">
        <w:rPr>
          <w:rFonts w:ascii="Times New Roman" w:hAnsi="Times New Roman" w:cs="Times New Roman"/>
          <w:sz w:val="24"/>
          <w:szCs w:val="24"/>
        </w:rPr>
        <w:t xml:space="preserve"> respectiv:</w:t>
      </w:r>
    </w:p>
    <w:p w14:paraId="5461C2F2" w14:textId="77777777" w:rsidR="00701652" w:rsidRPr="00303DCF" w:rsidRDefault="00701652" w:rsidP="00303DCF">
      <w:pPr>
        <w:pStyle w:val="Listparagraf"/>
        <w:numPr>
          <w:ilvl w:val="0"/>
          <w:numId w:val="2"/>
        </w:numPr>
        <w:spacing w:after="0"/>
        <w:ind w:left="-180" w:right="-268" w:firstLine="540"/>
        <w:jc w:val="both"/>
        <w:rPr>
          <w:rFonts w:ascii="Times New Roman" w:hAnsi="Times New Roman" w:cs="Times New Roman"/>
          <w:sz w:val="24"/>
          <w:szCs w:val="24"/>
        </w:rPr>
      </w:pPr>
      <w:r w:rsidRPr="00303DCF">
        <w:rPr>
          <w:rFonts w:ascii="Times New Roman" w:hAnsi="Times New Roman" w:cs="Times New Roman"/>
          <w:sz w:val="24"/>
          <w:szCs w:val="24"/>
        </w:rPr>
        <w:t>Măsura acordării de sprijin financiar în contextul crizei provocate de Covid-19, cunoscută sub denumirea de măsura 1, 2 și 3 adresată IMM-urilor, este realizată în proporție de 25%, astfel:</w:t>
      </w:r>
    </w:p>
    <w:p w14:paraId="45809D00" w14:textId="77777777" w:rsidR="00701652" w:rsidRPr="001A4EB1" w:rsidRDefault="00701652" w:rsidP="00303DCF">
      <w:pPr>
        <w:ind w:right="-268"/>
        <w:jc w:val="both"/>
        <w:rPr>
          <w:rFonts w:ascii="Times New Roman" w:hAnsi="Times New Roman" w:cs="Times New Roman"/>
          <w:b/>
        </w:rPr>
      </w:pPr>
      <w:proofErr w:type="spellStart"/>
      <w:r w:rsidRPr="001A4EB1">
        <w:rPr>
          <w:rFonts w:ascii="Times New Roman" w:hAnsi="Times New Roman" w:cs="Times New Roman"/>
          <w:b/>
        </w:rPr>
        <w:t>Măsura</w:t>
      </w:r>
      <w:proofErr w:type="spellEnd"/>
      <w:r w:rsidRPr="001A4EB1">
        <w:rPr>
          <w:rFonts w:ascii="Times New Roman" w:hAnsi="Times New Roman" w:cs="Times New Roman"/>
          <w:b/>
        </w:rPr>
        <w:t xml:space="preserve"> 1: 59%</w:t>
      </w:r>
    </w:p>
    <w:p w14:paraId="7213CFBB" w14:textId="77777777" w:rsidR="00701652" w:rsidRPr="00303DCF" w:rsidRDefault="00701652" w:rsidP="00303DCF">
      <w:pPr>
        <w:pStyle w:val="Listparagraf"/>
        <w:spacing w:after="0"/>
        <w:ind w:left="-180" w:right="-268" w:firstLine="540"/>
        <w:jc w:val="both"/>
        <w:rPr>
          <w:rFonts w:ascii="Times New Roman" w:hAnsi="Times New Roman" w:cs="Times New Roman"/>
          <w:sz w:val="24"/>
          <w:szCs w:val="24"/>
        </w:rPr>
      </w:pPr>
      <w:r w:rsidRPr="00303DCF">
        <w:rPr>
          <w:rFonts w:ascii="Times New Roman" w:hAnsi="Times New Roman" w:cs="Times New Roman"/>
          <w:sz w:val="24"/>
          <w:szCs w:val="24"/>
        </w:rPr>
        <w:t>29.250 solicitări procesate, 19.600 solicitări admise, 17.271 solicitări plătite.</w:t>
      </w:r>
    </w:p>
    <w:p w14:paraId="7D1524C1" w14:textId="77777777" w:rsidR="00701652" w:rsidRPr="001A4EB1" w:rsidRDefault="00701652" w:rsidP="00303DCF">
      <w:pPr>
        <w:ind w:right="-268"/>
        <w:jc w:val="both"/>
        <w:rPr>
          <w:rFonts w:ascii="Times New Roman" w:hAnsi="Times New Roman" w:cs="Times New Roman"/>
          <w:b/>
        </w:rPr>
      </w:pPr>
      <w:proofErr w:type="spellStart"/>
      <w:r w:rsidRPr="001A4EB1">
        <w:rPr>
          <w:rFonts w:ascii="Times New Roman" w:hAnsi="Times New Roman" w:cs="Times New Roman"/>
          <w:b/>
        </w:rPr>
        <w:t>Măsura</w:t>
      </w:r>
      <w:proofErr w:type="spellEnd"/>
      <w:r w:rsidRPr="001A4EB1">
        <w:rPr>
          <w:rFonts w:ascii="Times New Roman" w:hAnsi="Times New Roman" w:cs="Times New Roman"/>
          <w:b/>
        </w:rPr>
        <w:t xml:space="preserve"> 2: 17%</w:t>
      </w:r>
    </w:p>
    <w:p w14:paraId="2F2FE8A4" w14:textId="77777777" w:rsidR="00701652" w:rsidRPr="00303DCF" w:rsidRDefault="00701652" w:rsidP="00303DCF">
      <w:pPr>
        <w:pStyle w:val="Listparagraf"/>
        <w:spacing w:after="0"/>
        <w:ind w:left="-180" w:right="-268" w:firstLine="540"/>
        <w:jc w:val="both"/>
        <w:rPr>
          <w:rFonts w:ascii="Times New Roman" w:hAnsi="Times New Roman" w:cs="Times New Roman"/>
          <w:sz w:val="24"/>
          <w:szCs w:val="24"/>
        </w:rPr>
      </w:pPr>
      <w:r w:rsidRPr="00303DCF">
        <w:rPr>
          <w:rFonts w:ascii="Times New Roman" w:hAnsi="Times New Roman" w:cs="Times New Roman"/>
          <w:sz w:val="24"/>
          <w:szCs w:val="24"/>
        </w:rPr>
        <w:t>19.527 solicitări procesate din total 22.226, 16.749 solicitări admise, 3.764 solicitări plătite.</w:t>
      </w:r>
    </w:p>
    <w:p w14:paraId="5BFC9E0A" w14:textId="77777777" w:rsidR="00701652" w:rsidRPr="001A4EB1" w:rsidRDefault="00701652" w:rsidP="00303DCF">
      <w:pPr>
        <w:ind w:right="-268"/>
        <w:jc w:val="both"/>
        <w:rPr>
          <w:rFonts w:ascii="Times New Roman" w:hAnsi="Times New Roman" w:cs="Times New Roman"/>
          <w:b/>
        </w:rPr>
      </w:pPr>
      <w:proofErr w:type="spellStart"/>
      <w:r w:rsidRPr="001A4EB1">
        <w:rPr>
          <w:rFonts w:ascii="Times New Roman" w:hAnsi="Times New Roman" w:cs="Times New Roman"/>
          <w:b/>
        </w:rPr>
        <w:t>Măsura</w:t>
      </w:r>
      <w:proofErr w:type="spellEnd"/>
      <w:r w:rsidRPr="001A4EB1">
        <w:rPr>
          <w:rFonts w:ascii="Times New Roman" w:hAnsi="Times New Roman" w:cs="Times New Roman"/>
          <w:b/>
        </w:rPr>
        <w:t xml:space="preserve"> 3: 0%</w:t>
      </w:r>
    </w:p>
    <w:p w14:paraId="0547C3E6" w14:textId="77777777" w:rsidR="00701652" w:rsidRPr="00303DCF" w:rsidRDefault="00701652" w:rsidP="00303DCF">
      <w:pPr>
        <w:pStyle w:val="Listparagraf"/>
        <w:spacing w:after="0"/>
        <w:ind w:left="-180" w:right="-268" w:firstLine="540"/>
        <w:jc w:val="both"/>
        <w:rPr>
          <w:rFonts w:ascii="Times New Roman" w:hAnsi="Times New Roman" w:cs="Times New Roman"/>
          <w:sz w:val="24"/>
          <w:szCs w:val="24"/>
        </w:rPr>
      </w:pPr>
      <w:r w:rsidRPr="00303DCF">
        <w:rPr>
          <w:rFonts w:ascii="Times New Roman" w:hAnsi="Times New Roman" w:cs="Times New Roman"/>
          <w:sz w:val="24"/>
          <w:szCs w:val="24"/>
        </w:rPr>
        <w:t>27.736 de solicitări, niciuna procesată. Program blocat.</w:t>
      </w:r>
    </w:p>
    <w:p w14:paraId="2D32EF00" w14:textId="2099703F" w:rsidR="00701652" w:rsidRDefault="00701652" w:rsidP="00303DCF">
      <w:pPr>
        <w:pStyle w:val="Listparagraf"/>
        <w:numPr>
          <w:ilvl w:val="0"/>
          <w:numId w:val="2"/>
        </w:numPr>
        <w:spacing w:after="0"/>
        <w:ind w:left="-180" w:right="-268" w:firstLine="540"/>
        <w:jc w:val="both"/>
        <w:rPr>
          <w:rFonts w:ascii="Times New Roman" w:hAnsi="Times New Roman" w:cs="Times New Roman"/>
          <w:sz w:val="24"/>
          <w:szCs w:val="24"/>
        </w:rPr>
      </w:pPr>
      <w:r w:rsidRPr="00303DCF">
        <w:rPr>
          <w:rFonts w:ascii="Times New Roman" w:hAnsi="Times New Roman" w:cs="Times New Roman"/>
          <w:sz w:val="24"/>
          <w:szCs w:val="24"/>
        </w:rPr>
        <w:lastRenderedPageBreak/>
        <w:t xml:space="preserve">Măsura acordării unui ajutor de stat operatorilor din turism și Horeca în 2021 pentru compensarea pierderilor înregistrate în 2020 </w:t>
      </w:r>
      <w:r w:rsidRPr="001A4EB1">
        <w:rPr>
          <w:rFonts w:ascii="Times New Roman" w:hAnsi="Times New Roman" w:cs="Times New Roman"/>
          <w:b/>
          <w:sz w:val="24"/>
          <w:szCs w:val="24"/>
        </w:rPr>
        <w:t>a fost realizată în proporție de 5%</w:t>
      </w:r>
      <w:r w:rsidRPr="00303DCF">
        <w:rPr>
          <w:rFonts w:ascii="Times New Roman" w:hAnsi="Times New Roman" w:cs="Times New Roman"/>
          <w:sz w:val="24"/>
          <w:szCs w:val="24"/>
        </w:rPr>
        <w:t>, până la această dată având doar actul normativ care o reglementeazâ (OUG nr. 10/2021) și o primă rundă de consultări cu privire la Ghidul de Implementare a Schemei de Ajutor pentru Horeca.</w:t>
      </w:r>
    </w:p>
    <w:p w14:paraId="3973E586" w14:textId="77777777" w:rsidR="00303DCF" w:rsidRPr="00303DCF" w:rsidRDefault="00303DCF" w:rsidP="00303DCF">
      <w:pPr>
        <w:pStyle w:val="Listparagraf"/>
        <w:spacing w:after="0"/>
        <w:ind w:left="360" w:right="-268"/>
        <w:jc w:val="both"/>
        <w:rPr>
          <w:rFonts w:ascii="Times New Roman" w:hAnsi="Times New Roman" w:cs="Times New Roman"/>
          <w:sz w:val="24"/>
          <w:szCs w:val="24"/>
        </w:rPr>
      </w:pPr>
    </w:p>
    <w:p w14:paraId="3D7BFCED" w14:textId="328402BB" w:rsidR="00701652" w:rsidRPr="00303DCF" w:rsidRDefault="00701652" w:rsidP="00303DCF">
      <w:pPr>
        <w:pStyle w:val="Listparagraf"/>
        <w:numPr>
          <w:ilvl w:val="0"/>
          <w:numId w:val="1"/>
        </w:numPr>
        <w:spacing w:after="0"/>
        <w:ind w:left="-180" w:right="-268" w:firstLine="540"/>
        <w:jc w:val="both"/>
        <w:rPr>
          <w:rFonts w:ascii="Times New Roman" w:hAnsi="Times New Roman" w:cs="Times New Roman"/>
          <w:sz w:val="24"/>
          <w:szCs w:val="24"/>
        </w:rPr>
      </w:pPr>
      <w:r w:rsidRPr="00303DCF">
        <w:rPr>
          <w:rFonts w:ascii="Times New Roman" w:hAnsi="Times New Roman" w:cs="Times New Roman"/>
          <w:sz w:val="24"/>
          <w:szCs w:val="24"/>
        </w:rPr>
        <w:t xml:space="preserve">Măsura care </w:t>
      </w:r>
      <w:r w:rsidR="00824269">
        <w:rPr>
          <w:rFonts w:ascii="Times New Roman" w:hAnsi="Times New Roman" w:cs="Times New Roman"/>
          <w:sz w:val="24"/>
          <w:szCs w:val="24"/>
        </w:rPr>
        <w:t>viza</w:t>
      </w:r>
      <w:r w:rsidRPr="00303DCF">
        <w:rPr>
          <w:rFonts w:ascii="Times New Roman" w:hAnsi="Times New Roman" w:cs="Times New Roman"/>
          <w:sz w:val="24"/>
          <w:szCs w:val="24"/>
        </w:rPr>
        <w:t xml:space="preserve"> acordarea de vouchere de vacanță pentru personalul din sectorul public și care </w:t>
      </w:r>
      <w:r w:rsidRPr="001A4EB1">
        <w:rPr>
          <w:rFonts w:ascii="Times New Roman" w:hAnsi="Times New Roman" w:cs="Times New Roman"/>
          <w:b/>
          <w:sz w:val="24"/>
          <w:szCs w:val="24"/>
        </w:rPr>
        <w:t>urma să susțină turismul intern a fost eliminată de către Guvern prin OUG nr.8/2021</w:t>
      </w:r>
      <w:r w:rsidRPr="00303DCF">
        <w:rPr>
          <w:rFonts w:ascii="Times New Roman" w:hAnsi="Times New Roman" w:cs="Times New Roman"/>
          <w:sz w:val="24"/>
          <w:szCs w:val="24"/>
        </w:rPr>
        <w:t>.</w:t>
      </w:r>
    </w:p>
    <w:p w14:paraId="59BBDC18" w14:textId="77777777" w:rsidR="001A4EB1" w:rsidRDefault="001A4EB1" w:rsidP="00303DCF">
      <w:pPr>
        <w:ind w:left="-180" w:right="-268" w:firstLine="540"/>
        <w:jc w:val="both"/>
        <w:rPr>
          <w:rFonts w:ascii="Times New Roman" w:hAnsi="Times New Roman" w:cs="Times New Roman"/>
        </w:rPr>
      </w:pPr>
    </w:p>
    <w:p w14:paraId="58A2F241" w14:textId="12966AA3" w:rsidR="00701652" w:rsidRPr="00303DCF" w:rsidRDefault="00701652" w:rsidP="00824269">
      <w:pPr>
        <w:ind w:left="-142" w:right="-268" w:firstLine="502"/>
        <w:jc w:val="both"/>
        <w:rPr>
          <w:rFonts w:ascii="Times New Roman" w:hAnsi="Times New Roman" w:cs="Times New Roman"/>
        </w:rPr>
      </w:pPr>
      <w:proofErr w:type="spellStart"/>
      <w:r w:rsidRPr="00824269">
        <w:rPr>
          <w:rFonts w:ascii="Times New Roman" w:hAnsi="Times New Roman" w:cs="Times New Roman"/>
        </w:rPr>
        <w:t>Prin</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urmare</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această</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lipsă</w:t>
      </w:r>
      <w:proofErr w:type="spellEnd"/>
      <w:r w:rsidRPr="00824269">
        <w:rPr>
          <w:rFonts w:ascii="Times New Roman" w:hAnsi="Times New Roman" w:cs="Times New Roman"/>
        </w:rPr>
        <w:t xml:space="preserve"> de </w:t>
      </w:r>
      <w:proofErr w:type="spellStart"/>
      <w:r w:rsidRPr="00824269">
        <w:rPr>
          <w:rFonts w:ascii="Times New Roman" w:hAnsi="Times New Roman" w:cs="Times New Roman"/>
        </w:rPr>
        <w:t>inițiativă</w:t>
      </w:r>
      <w:proofErr w:type="spellEnd"/>
      <w:r w:rsidRPr="00824269">
        <w:rPr>
          <w:rFonts w:ascii="Times New Roman" w:hAnsi="Times New Roman" w:cs="Times New Roman"/>
        </w:rPr>
        <w:t xml:space="preserve"> din </w:t>
      </w:r>
      <w:proofErr w:type="spellStart"/>
      <w:r w:rsidRPr="00824269">
        <w:rPr>
          <w:rFonts w:ascii="Times New Roman" w:hAnsi="Times New Roman" w:cs="Times New Roman"/>
        </w:rPr>
        <w:t>partea</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Ministerului</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Economiei</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Antreprenoriatului</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și</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Turismului</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afectează</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grav</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mediul</w:t>
      </w:r>
      <w:proofErr w:type="spellEnd"/>
      <w:r w:rsidRPr="00824269">
        <w:rPr>
          <w:rFonts w:ascii="Times New Roman" w:hAnsi="Times New Roman" w:cs="Times New Roman"/>
        </w:rPr>
        <w:t xml:space="preserve"> de </w:t>
      </w:r>
      <w:proofErr w:type="spellStart"/>
      <w:r w:rsidRPr="00824269">
        <w:rPr>
          <w:rFonts w:ascii="Times New Roman" w:hAnsi="Times New Roman" w:cs="Times New Roman"/>
        </w:rPr>
        <w:t>afaceri</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și</w:t>
      </w:r>
      <w:proofErr w:type="spellEnd"/>
      <w:r w:rsidRPr="00824269">
        <w:rPr>
          <w:rFonts w:ascii="Times New Roman" w:hAnsi="Times New Roman" w:cs="Times New Roman"/>
        </w:rPr>
        <w:t xml:space="preserve"> nu </w:t>
      </w:r>
      <w:proofErr w:type="spellStart"/>
      <w:r w:rsidRPr="00824269">
        <w:rPr>
          <w:rFonts w:ascii="Times New Roman" w:hAnsi="Times New Roman" w:cs="Times New Roman"/>
        </w:rPr>
        <w:t>ajută</w:t>
      </w:r>
      <w:proofErr w:type="spellEnd"/>
      <w:r w:rsidRPr="00824269">
        <w:rPr>
          <w:rFonts w:ascii="Times New Roman" w:hAnsi="Times New Roman" w:cs="Times New Roman"/>
        </w:rPr>
        <w:t xml:space="preserve"> la </w:t>
      </w:r>
      <w:proofErr w:type="spellStart"/>
      <w:r w:rsidRPr="00824269">
        <w:rPr>
          <w:rFonts w:ascii="Times New Roman" w:hAnsi="Times New Roman" w:cs="Times New Roman"/>
        </w:rPr>
        <w:t>relansarea</w:t>
      </w:r>
      <w:proofErr w:type="spellEnd"/>
      <w:r w:rsidRPr="00824269">
        <w:rPr>
          <w:rFonts w:ascii="Times New Roman" w:hAnsi="Times New Roman" w:cs="Times New Roman"/>
        </w:rPr>
        <w:t xml:space="preserve"> </w:t>
      </w:r>
      <w:proofErr w:type="spellStart"/>
      <w:r w:rsidRPr="00824269">
        <w:rPr>
          <w:rFonts w:ascii="Times New Roman" w:hAnsi="Times New Roman" w:cs="Times New Roman"/>
        </w:rPr>
        <w:t>economiei</w:t>
      </w:r>
      <w:proofErr w:type="spellEnd"/>
      <w:r w:rsidRPr="00824269">
        <w:rPr>
          <w:rFonts w:ascii="Times New Roman" w:hAnsi="Times New Roman" w:cs="Times New Roman"/>
        </w:rPr>
        <w:t xml:space="preserve">, </w:t>
      </w:r>
      <w:r w:rsidR="00A439C9" w:rsidRPr="00824269">
        <w:rPr>
          <w:rFonts w:ascii="Times New Roman" w:hAnsi="Times New Roman" w:cs="Times New Roman"/>
        </w:rPr>
        <w:t xml:space="preserve">din </w:t>
      </w:r>
      <w:proofErr w:type="spellStart"/>
      <w:r w:rsidR="00A439C9" w:rsidRPr="00824269">
        <w:rPr>
          <w:rFonts w:ascii="Times New Roman" w:hAnsi="Times New Roman" w:cs="Times New Roman"/>
        </w:rPr>
        <w:t>analiz</w:t>
      </w:r>
      <w:r w:rsidR="00824269">
        <w:rPr>
          <w:rFonts w:ascii="Times New Roman" w:hAnsi="Times New Roman" w:cs="Times New Roman"/>
        </w:rPr>
        <w:t>a</w:t>
      </w:r>
      <w:proofErr w:type="spellEnd"/>
      <w:r w:rsidR="00824269">
        <w:rPr>
          <w:rFonts w:ascii="Times New Roman" w:hAnsi="Times New Roman" w:cs="Times New Roman"/>
        </w:rPr>
        <w:t xml:space="preserve"> </w:t>
      </w:r>
      <w:proofErr w:type="spellStart"/>
      <w:r w:rsidR="00824269">
        <w:rPr>
          <w:rFonts w:ascii="Times New Roman" w:hAnsi="Times New Roman" w:cs="Times New Roman"/>
        </w:rPr>
        <w:t>făcută</w:t>
      </w:r>
      <w:proofErr w:type="spellEnd"/>
      <w:r w:rsidR="00A439C9" w:rsidRPr="00824269">
        <w:rPr>
          <w:rFonts w:ascii="Times New Roman" w:hAnsi="Times New Roman" w:cs="Times New Roman"/>
        </w:rPr>
        <w:t xml:space="preserve"> </w:t>
      </w:r>
      <w:proofErr w:type="spellStart"/>
      <w:r w:rsidR="00A439C9" w:rsidRPr="00824269">
        <w:rPr>
          <w:rFonts w:ascii="Times New Roman" w:hAnsi="Times New Roman" w:cs="Times New Roman"/>
        </w:rPr>
        <w:t>rezultând</w:t>
      </w:r>
      <w:proofErr w:type="spellEnd"/>
      <w:r w:rsidR="00A439C9" w:rsidRPr="00824269">
        <w:rPr>
          <w:rFonts w:ascii="Times New Roman" w:hAnsi="Times New Roman" w:cs="Times New Roman"/>
        </w:rPr>
        <w:t xml:space="preserve"> un grad de </w:t>
      </w:r>
      <w:proofErr w:type="spellStart"/>
      <w:r w:rsidR="00A439C9" w:rsidRPr="00824269">
        <w:rPr>
          <w:rFonts w:ascii="Times New Roman" w:hAnsi="Times New Roman" w:cs="Times New Roman"/>
        </w:rPr>
        <w:t>îndeplinire</w:t>
      </w:r>
      <w:proofErr w:type="spellEnd"/>
      <w:r w:rsidR="00A439C9" w:rsidRPr="00824269">
        <w:rPr>
          <w:rFonts w:ascii="Times New Roman" w:hAnsi="Times New Roman" w:cs="Times New Roman"/>
        </w:rPr>
        <w:t xml:space="preserve"> a </w:t>
      </w:r>
      <w:proofErr w:type="spellStart"/>
      <w:r w:rsidR="00A439C9" w:rsidRPr="00824269">
        <w:rPr>
          <w:rFonts w:ascii="Times New Roman" w:hAnsi="Times New Roman" w:cs="Times New Roman"/>
        </w:rPr>
        <w:t>obiectivelor</w:t>
      </w:r>
      <w:proofErr w:type="spellEnd"/>
      <w:r w:rsidR="00A439C9" w:rsidRPr="00824269">
        <w:rPr>
          <w:rFonts w:ascii="Times New Roman" w:hAnsi="Times New Roman" w:cs="Times New Roman"/>
        </w:rPr>
        <w:t xml:space="preserve"> </w:t>
      </w:r>
      <w:proofErr w:type="spellStart"/>
      <w:r w:rsidR="00A439C9" w:rsidRPr="00824269">
        <w:rPr>
          <w:rFonts w:ascii="Times New Roman" w:hAnsi="Times New Roman" w:cs="Times New Roman"/>
        </w:rPr>
        <w:t>propuse</w:t>
      </w:r>
      <w:proofErr w:type="spellEnd"/>
      <w:r w:rsidR="00A439C9" w:rsidRPr="00824269">
        <w:rPr>
          <w:rFonts w:ascii="Times New Roman" w:hAnsi="Times New Roman" w:cs="Times New Roman"/>
        </w:rPr>
        <w:t xml:space="preserve"> de </w:t>
      </w:r>
      <w:proofErr w:type="spellStart"/>
      <w:r w:rsidR="00A439C9" w:rsidRPr="00824269">
        <w:rPr>
          <w:rFonts w:ascii="Times New Roman" w:hAnsi="Times New Roman" w:cs="Times New Roman"/>
        </w:rPr>
        <w:t>doar</w:t>
      </w:r>
      <w:proofErr w:type="spellEnd"/>
      <w:r w:rsidR="00A439C9" w:rsidRPr="00824269">
        <w:rPr>
          <w:rFonts w:ascii="Times New Roman" w:hAnsi="Times New Roman" w:cs="Times New Roman"/>
        </w:rPr>
        <w:t xml:space="preserve"> 3,5%</w:t>
      </w:r>
      <w:r w:rsidRPr="00303DCF">
        <w:rPr>
          <w:rFonts w:ascii="Times New Roman" w:hAnsi="Times New Roman" w:cs="Times New Roman"/>
        </w:rPr>
        <w:t>.</w:t>
      </w:r>
    </w:p>
    <w:p w14:paraId="683FDABE" w14:textId="74B7914C" w:rsidR="009C0DF0" w:rsidRPr="00303DCF" w:rsidRDefault="009C0DF0" w:rsidP="00303DCF">
      <w:pPr>
        <w:ind w:left="-180" w:right="-268" w:firstLine="540"/>
        <w:jc w:val="both"/>
        <w:rPr>
          <w:rFonts w:ascii="Times New Roman" w:hAnsi="Times New Roman" w:cs="Times New Roman"/>
        </w:rPr>
      </w:pPr>
    </w:p>
    <w:p w14:paraId="414E0E7D" w14:textId="6A8EB13E" w:rsidR="009C0DF0" w:rsidRPr="00303DCF" w:rsidRDefault="009C0DF0" w:rsidP="00303DCF">
      <w:pPr>
        <w:ind w:left="-180" w:right="-268" w:firstLine="540"/>
        <w:jc w:val="both"/>
        <w:rPr>
          <w:rFonts w:ascii="Times New Roman" w:hAnsi="Times New Roman" w:cs="Times New Roman"/>
        </w:rPr>
      </w:pPr>
    </w:p>
    <w:p w14:paraId="7F327D92" w14:textId="2F85A6BD" w:rsidR="009C0DF0" w:rsidRDefault="009C0DF0" w:rsidP="00303DCF">
      <w:pPr>
        <w:ind w:left="-180" w:right="-268" w:firstLine="540"/>
        <w:jc w:val="both"/>
        <w:rPr>
          <w:rFonts w:ascii="Times New Roman" w:hAnsi="Times New Roman" w:cs="Times New Roman"/>
        </w:rPr>
      </w:pPr>
    </w:p>
    <w:p w14:paraId="355A6AFD" w14:textId="68C74CF1" w:rsidR="00824269" w:rsidRDefault="00824269" w:rsidP="00303DCF">
      <w:pPr>
        <w:ind w:left="-180" w:right="-268" w:firstLine="540"/>
        <w:jc w:val="both"/>
        <w:rPr>
          <w:rFonts w:ascii="Times New Roman" w:hAnsi="Times New Roman" w:cs="Times New Roman"/>
        </w:rPr>
      </w:pPr>
    </w:p>
    <w:p w14:paraId="40DF9C02" w14:textId="5D70C620" w:rsidR="00824269" w:rsidRDefault="00824269" w:rsidP="00303DCF">
      <w:pPr>
        <w:ind w:left="-180" w:right="-268" w:firstLine="540"/>
        <w:jc w:val="both"/>
        <w:rPr>
          <w:rFonts w:ascii="Times New Roman" w:hAnsi="Times New Roman" w:cs="Times New Roman"/>
        </w:rPr>
      </w:pPr>
    </w:p>
    <w:p w14:paraId="4A6DABD1" w14:textId="6C6543DE" w:rsidR="00824269" w:rsidRDefault="00824269" w:rsidP="00303DCF">
      <w:pPr>
        <w:ind w:left="-180" w:right="-268" w:firstLine="540"/>
        <w:jc w:val="both"/>
        <w:rPr>
          <w:rFonts w:ascii="Times New Roman" w:hAnsi="Times New Roman" w:cs="Times New Roman"/>
        </w:rPr>
      </w:pPr>
    </w:p>
    <w:p w14:paraId="03E99EC7" w14:textId="347CE6F9" w:rsidR="00824269" w:rsidRDefault="00824269" w:rsidP="00303DCF">
      <w:pPr>
        <w:ind w:left="-180" w:right="-268" w:firstLine="540"/>
        <w:jc w:val="both"/>
        <w:rPr>
          <w:rFonts w:ascii="Times New Roman" w:hAnsi="Times New Roman" w:cs="Times New Roman"/>
        </w:rPr>
      </w:pPr>
    </w:p>
    <w:p w14:paraId="36B5BE84" w14:textId="755AA28B" w:rsidR="00824269" w:rsidRDefault="00824269" w:rsidP="00303DCF">
      <w:pPr>
        <w:ind w:left="-180" w:right="-268" w:firstLine="540"/>
        <w:jc w:val="both"/>
        <w:rPr>
          <w:rFonts w:ascii="Times New Roman" w:hAnsi="Times New Roman" w:cs="Times New Roman"/>
        </w:rPr>
      </w:pPr>
    </w:p>
    <w:p w14:paraId="311AB179" w14:textId="681735E9" w:rsidR="00824269" w:rsidRDefault="00824269" w:rsidP="00303DCF">
      <w:pPr>
        <w:ind w:left="-180" w:right="-268" w:firstLine="540"/>
        <w:jc w:val="both"/>
        <w:rPr>
          <w:rFonts w:ascii="Times New Roman" w:hAnsi="Times New Roman" w:cs="Times New Roman"/>
        </w:rPr>
      </w:pPr>
    </w:p>
    <w:p w14:paraId="5D7C2C5F" w14:textId="7FBF1498" w:rsidR="00824269" w:rsidRDefault="00824269" w:rsidP="00303DCF">
      <w:pPr>
        <w:ind w:left="-180" w:right="-268" w:firstLine="540"/>
        <w:jc w:val="both"/>
        <w:rPr>
          <w:rFonts w:ascii="Times New Roman" w:hAnsi="Times New Roman" w:cs="Times New Roman"/>
        </w:rPr>
      </w:pPr>
    </w:p>
    <w:p w14:paraId="6086147C" w14:textId="12CCD043" w:rsidR="00824269" w:rsidRDefault="00824269" w:rsidP="00303DCF">
      <w:pPr>
        <w:ind w:left="-180" w:right="-268" w:firstLine="540"/>
        <w:jc w:val="both"/>
        <w:rPr>
          <w:rFonts w:ascii="Times New Roman" w:hAnsi="Times New Roman" w:cs="Times New Roman"/>
        </w:rPr>
      </w:pPr>
    </w:p>
    <w:p w14:paraId="565E4D71" w14:textId="7ACDBD3E" w:rsidR="00824269" w:rsidRDefault="00824269" w:rsidP="00303DCF">
      <w:pPr>
        <w:ind w:left="-180" w:right="-268" w:firstLine="540"/>
        <w:jc w:val="both"/>
        <w:rPr>
          <w:rFonts w:ascii="Times New Roman" w:hAnsi="Times New Roman" w:cs="Times New Roman"/>
        </w:rPr>
      </w:pPr>
    </w:p>
    <w:p w14:paraId="41E1E185" w14:textId="119577AC" w:rsidR="00824269" w:rsidRDefault="00824269" w:rsidP="00303DCF">
      <w:pPr>
        <w:ind w:left="-180" w:right="-268" w:firstLine="540"/>
        <w:jc w:val="both"/>
        <w:rPr>
          <w:rFonts w:ascii="Times New Roman" w:hAnsi="Times New Roman" w:cs="Times New Roman"/>
        </w:rPr>
      </w:pPr>
    </w:p>
    <w:p w14:paraId="2E1CB87C" w14:textId="1EDE2CF7" w:rsidR="00824269" w:rsidRDefault="00824269" w:rsidP="00303DCF">
      <w:pPr>
        <w:ind w:left="-180" w:right="-268" w:firstLine="540"/>
        <w:jc w:val="both"/>
        <w:rPr>
          <w:rFonts w:ascii="Times New Roman" w:hAnsi="Times New Roman" w:cs="Times New Roman"/>
        </w:rPr>
      </w:pPr>
    </w:p>
    <w:p w14:paraId="4C6FB0E2" w14:textId="73E1ADEF" w:rsidR="00824269" w:rsidRDefault="00824269" w:rsidP="00303DCF">
      <w:pPr>
        <w:ind w:left="-180" w:right="-268" w:firstLine="540"/>
        <w:jc w:val="both"/>
        <w:rPr>
          <w:rFonts w:ascii="Times New Roman" w:hAnsi="Times New Roman" w:cs="Times New Roman"/>
        </w:rPr>
      </w:pPr>
    </w:p>
    <w:p w14:paraId="33DA8FE1" w14:textId="62CE6D7F" w:rsidR="00824269" w:rsidRDefault="00824269" w:rsidP="00303DCF">
      <w:pPr>
        <w:ind w:left="-180" w:right="-268" w:firstLine="540"/>
        <w:jc w:val="both"/>
        <w:rPr>
          <w:rFonts w:ascii="Times New Roman" w:hAnsi="Times New Roman" w:cs="Times New Roman"/>
        </w:rPr>
      </w:pPr>
    </w:p>
    <w:p w14:paraId="244B9B46" w14:textId="039082C2" w:rsidR="00824269" w:rsidRDefault="00824269" w:rsidP="00303DCF">
      <w:pPr>
        <w:ind w:left="-180" w:right="-268" w:firstLine="540"/>
        <w:jc w:val="both"/>
        <w:rPr>
          <w:rFonts w:ascii="Times New Roman" w:hAnsi="Times New Roman" w:cs="Times New Roman"/>
        </w:rPr>
      </w:pPr>
    </w:p>
    <w:p w14:paraId="59F4F40A" w14:textId="2542F9E1" w:rsidR="00824269" w:rsidRDefault="00824269" w:rsidP="00303DCF">
      <w:pPr>
        <w:ind w:left="-180" w:right="-268" w:firstLine="540"/>
        <w:jc w:val="both"/>
        <w:rPr>
          <w:rFonts w:ascii="Times New Roman" w:hAnsi="Times New Roman" w:cs="Times New Roman"/>
        </w:rPr>
      </w:pPr>
    </w:p>
    <w:p w14:paraId="1578E2D7" w14:textId="59A30B20" w:rsidR="00824269" w:rsidRDefault="00824269" w:rsidP="00303DCF">
      <w:pPr>
        <w:ind w:left="-180" w:right="-268" w:firstLine="540"/>
        <w:jc w:val="both"/>
        <w:rPr>
          <w:rFonts w:ascii="Times New Roman" w:hAnsi="Times New Roman" w:cs="Times New Roman"/>
        </w:rPr>
      </w:pPr>
    </w:p>
    <w:p w14:paraId="5EEEAD3B" w14:textId="05788BC6" w:rsidR="00824269" w:rsidRDefault="00824269" w:rsidP="00303DCF">
      <w:pPr>
        <w:ind w:left="-180" w:right="-268" w:firstLine="540"/>
        <w:jc w:val="both"/>
        <w:rPr>
          <w:rFonts w:ascii="Times New Roman" w:hAnsi="Times New Roman" w:cs="Times New Roman"/>
        </w:rPr>
      </w:pPr>
    </w:p>
    <w:p w14:paraId="7C96EE83" w14:textId="454911A6" w:rsidR="00824269" w:rsidRDefault="00824269" w:rsidP="00303DCF">
      <w:pPr>
        <w:ind w:left="-180" w:right="-268" w:firstLine="540"/>
        <w:jc w:val="both"/>
        <w:rPr>
          <w:rFonts w:ascii="Times New Roman" w:hAnsi="Times New Roman" w:cs="Times New Roman"/>
        </w:rPr>
      </w:pPr>
    </w:p>
    <w:p w14:paraId="1F36E31A" w14:textId="17B30F1A" w:rsidR="00824269" w:rsidRDefault="00824269" w:rsidP="00303DCF">
      <w:pPr>
        <w:ind w:left="-180" w:right="-268" w:firstLine="540"/>
        <w:jc w:val="both"/>
        <w:rPr>
          <w:rFonts w:ascii="Times New Roman" w:hAnsi="Times New Roman" w:cs="Times New Roman"/>
        </w:rPr>
      </w:pPr>
    </w:p>
    <w:p w14:paraId="4B5703D4" w14:textId="643ABC5F" w:rsidR="00824269" w:rsidRDefault="00824269" w:rsidP="00303DCF">
      <w:pPr>
        <w:ind w:left="-180" w:right="-268" w:firstLine="540"/>
        <w:jc w:val="both"/>
        <w:rPr>
          <w:rFonts w:ascii="Times New Roman" w:hAnsi="Times New Roman" w:cs="Times New Roman"/>
        </w:rPr>
      </w:pPr>
    </w:p>
    <w:p w14:paraId="3C5978FB" w14:textId="4F83014F" w:rsidR="00824269" w:rsidRDefault="00824269" w:rsidP="00303DCF">
      <w:pPr>
        <w:ind w:left="-180" w:right="-268" w:firstLine="540"/>
        <w:jc w:val="both"/>
        <w:rPr>
          <w:rFonts w:ascii="Times New Roman" w:hAnsi="Times New Roman" w:cs="Times New Roman"/>
        </w:rPr>
      </w:pPr>
    </w:p>
    <w:p w14:paraId="6FD62284" w14:textId="04F71499" w:rsidR="00824269" w:rsidRDefault="00824269" w:rsidP="00303DCF">
      <w:pPr>
        <w:ind w:left="-180" w:right="-268" w:firstLine="540"/>
        <w:jc w:val="both"/>
        <w:rPr>
          <w:rFonts w:ascii="Times New Roman" w:hAnsi="Times New Roman" w:cs="Times New Roman"/>
        </w:rPr>
      </w:pPr>
    </w:p>
    <w:p w14:paraId="15DDE1C4" w14:textId="7C2AC7CF" w:rsidR="00824269" w:rsidRDefault="00824269" w:rsidP="00303DCF">
      <w:pPr>
        <w:ind w:left="-180" w:right="-268" w:firstLine="540"/>
        <w:jc w:val="both"/>
        <w:rPr>
          <w:rFonts w:ascii="Times New Roman" w:hAnsi="Times New Roman" w:cs="Times New Roman"/>
        </w:rPr>
      </w:pPr>
    </w:p>
    <w:p w14:paraId="10404577" w14:textId="0CB5A40D" w:rsidR="00824269" w:rsidRDefault="00824269" w:rsidP="00303DCF">
      <w:pPr>
        <w:ind w:left="-180" w:right="-268" w:firstLine="540"/>
        <w:jc w:val="both"/>
        <w:rPr>
          <w:rFonts w:ascii="Times New Roman" w:hAnsi="Times New Roman" w:cs="Times New Roman"/>
        </w:rPr>
      </w:pPr>
    </w:p>
    <w:p w14:paraId="2F633495" w14:textId="0BE4F1E7" w:rsidR="00824269" w:rsidRDefault="00824269" w:rsidP="00303DCF">
      <w:pPr>
        <w:ind w:left="-180" w:right="-268" w:firstLine="540"/>
        <w:jc w:val="both"/>
        <w:rPr>
          <w:rFonts w:ascii="Times New Roman" w:hAnsi="Times New Roman" w:cs="Times New Roman"/>
        </w:rPr>
      </w:pPr>
    </w:p>
    <w:p w14:paraId="6920E01D" w14:textId="2D42B764" w:rsidR="00824269" w:rsidRDefault="00824269" w:rsidP="00303DCF">
      <w:pPr>
        <w:ind w:left="-180" w:right="-268" w:firstLine="540"/>
        <w:jc w:val="both"/>
        <w:rPr>
          <w:rFonts w:ascii="Times New Roman" w:hAnsi="Times New Roman" w:cs="Times New Roman"/>
        </w:rPr>
      </w:pPr>
    </w:p>
    <w:p w14:paraId="73823EA8" w14:textId="77777777" w:rsidR="00824269" w:rsidRDefault="00824269" w:rsidP="00303DCF">
      <w:pPr>
        <w:ind w:left="-180" w:right="-268" w:firstLine="540"/>
        <w:jc w:val="both"/>
        <w:rPr>
          <w:rFonts w:ascii="Times New Roman" w:hAnsi="Times New Roman" w:cs="Times New Roman"/>
        </w:rPr>
      </w:pPr>
    </w:p>
    <w:p w14:paraId="0256C121" w14:textId="6D47C988" w:rsidR="00303DCF" w:rsidRDefault="00303DCF" w:rsidP="00303DCF">
      <w:pPr>
        <w:ind w:left="-180" w:right="-268" w:firstLine="540"/>
        <w:jc w:val="both"/>
        <w:rPr>
          <w:rFonts w:ascii="Times New Roman" w:hAnsi="Times New Roman" w:cs="Times New Roman"/>
        </w:rPr>
      </w:pPr>
    </w:p>
    <w:p w14:paraId="760B572C" w14:textId="77777777" w:rsidR="00303DCF" w:rsidRDefault="00303DCF" w:rsidP="00303DCF">
      <w:pPr>
        <w:ind w:left="-180" w:right="-268" w:firstLine="540"/>
        <w:jc w:val="both"/>
        <w:rPr>
          <w:rFonts w:ascii="Times New Roman" w:hAnsi="Times New Roman" w:cs="Times New Roman"/>
        </w:rPr>
      </w:pPr>
    </w:p>
    <w:p w14:paraId="6E8F38B3" w14:textId="077F126F" w:rsidR="00303DCF" w:rsidRDefault="00303DCF" w:rsidP="00303DCF">
      <w:pPr>
        <w:ind w:left="-180" w:right="-268" w:firstLine="540"/>
        <w:jc w:val="both"/>
        <w:rPr>
          <w:rFonts w:ascii="Times New Roman" w:hAnsi="Times New Roman" w:cs="Times New Roman"/>
        </w:rPr>
      </w:pPr>
    </w:p>
    <w:p w14:paraId="30F2D2EA" w14:textId="66AAB03C" w:rsidR="00303DCF" w:rsidRDefault="00303DCF" w:rsidP="00303DCF">
      <w:pPr>
        <w:ind w:left="-180" w:right="-268" w:firstLine="540"/>
        <w:jc w:val="both"/>
        <w:rPr>
          <w:rFonts w:ascii="Times New Roman" w:hAnsi="Times New Roman" w:cs="Times New Roman"/>
        </w:rPr>
      </w:pPr>
    </w:p>
    <w:p w14:paraId="3D37DBB8" w14:textId="22F4E73B" w:rsidR="00824269" w:rsidRDefault="00824269" w:rsidP="00303DCF">
      <w:pPr>
        <w:ind w:left="-180" w:right="-268" w:firstLine="540"/>
        <w:jc w:val="both"/>
        <w:rPr>
          <w:rFonts w:ascii="Times New Roman" w:hAnsi="Times New Roman" w:cs="Times New Roman"/>
        </w:rPr>
      </w:pPr>
    </w:p>
    <w:p w14:paraId="28577D8E" w14:textId="3F787020" w:rsidR="00824269" w:rsidRDefault="00824269" w:rsidP="00303DCF">
      <w:pPr>
        <w:ind w:left="-180" w:right="-268" w:firstLine="540"/>
        <w:jc w:val="both"/>
        <w:rPr>
          <w:rFonts w:ascii="Times New Roman" w:hAnsi="Times New Roman" w:cs="Times New Roman"/>
        </w:rPr>
      </w:pPr>
    </w:p>
    <w:p w14:paraId="0A7256AB" w14:textId="5F7385D5" w:rsidR="00824269" w:rsidRDefault="00824269" w:rsidP="00303DCF">
      <w:pPr>
        <w:ind w:left="-180" w:right="-268" w:firstLine="540"/>
        <w:jc w:val="both"/>
        <w:rPr>
          <w:rFonts w:ascii="Times New Roman" w:hAnsi="Times New Roman" w:cs="Times New Roman"/>
        </w:rPr>
      </w:pPr>
    </w:p>
    <w:p w14:paraId="6DE2208E" w14:textId="77777777" w:rsidR="00824269" w:rsidRPr="00303DCF" w:rsidRDefault="00824269" w:rsidP="00303DCF">
      <w:pPr>
        <w:ind w:left="-180" w:right="-268" w:firstLine="540"/>
        <w:jc w:val="both"/>
        <w:rPr>
          <w:rFonts w:ascii="Times New Roman" w:hAnsi="Times New Roman" w:cs="Times New Roman"/>
        </w:rPr>
      </w:pPr>
    </w:p>
    <w:tbl>
      <w:tblPr>
        <w:tblStyle w:val="Tabelgril"/>
        <w:tblW w:w="10800" w:type="dxa"/>
        <w:tblInd w:w="-360" w:type="dxa"/>
        <w:tblLook w:val="04A0" w:firstRow="1" w:lastRow="0" w:firstColumn="1" w:lastColumn="0" w:noHBand="0" w:noVBand="1"/>
      </w:tblPr>
      <w:tblGrid>
        <w:gridCol w:w="816"/>
        <w:gridCol w:w="6775"/>
        <w:gridCol w:w="3209"/>
      </w:tblGrid>
      <w:tr w:rsidR="00701652" w:rsidRPr="00303DCF" w14:paraId="3F0C542D" w14:textId="77777777" w:rsidTr="00303DCF">
        <w:tc>
          <w:tcPr>
            <w:tcW w:w="10800" w:type="dxa"/>
            <w:gridSpan w:val="3"/>
            <w:tcBorders>
              <w:top w:val="nil"/>
              <w:left w:val="nil"/>
              <w:bottom w:val="nil"/>
              <w:right w:val="nil"/>
            </w:tcBorders>
          </w:tcPr>
          <w:p w14:paraId="7E347F80" w14:textId="48F542C0" w:rsidR="00303DCF" w:rsidRPr="00303DCF" w:rsidRDefault="00303DCF" w:rsidP="00303DCF">
            <w:pPr>
              <w:ind w:left="-470" w:right="-268"/>
              <w:jc w:val="both"/>
              <w:rPr>
                <w:rFonts w:ascii="Times New Roman" w:hAnsi="Times New Roman" w:cs="Times New Roman"/>
                <w:sz w:val="24"/>
                <w:szCs w:val="24"/>
              </w:rPr>
            </w:pPr>
          </w:p>
        </w:tc>
      </w:tr>
      <w:tr w:rsidR="00701652" w:rsidRPr="00303DCF" w14:paraId="597E31D4" w14:textId="77777777" w:rsidTr="00303DCF">
        <w:tc>
          <w:tcPr>
            <w:tcW w:w="816" w:type="dxa"/>
            <w:tcBorders>
              <w:top w:val="single" w:sz="4" w:space="0" w:color="auto"/>
            </w:tcBorders>
          </w:tcPr>
          <w:p w14:paraId="570613CB" w14:textId="77777777" w:rsidR="00701652" w:rsidRPr="00303DCF" w:rsidRDefault="00701652" w:rsidP="00303DCF">
            <w:pPr>
              <w:ind w:right="-268"/>
              <w:rPr>
                <w:rFonts w:ascii="Times New Roman" w:hAnsi="Times New Roman" w:cs="Times New Roman"/>
                <w:b/>
                <w:bCs/>
                <w:sz w:val="24"/>
                <w:szCs w:val="24"/>
              </w:rPr>
            </w:pPr>
            <w:r w:rsidRPr="00303DCF">
              <w:rPr>
                <w:rFonts w:ascii="Times New Roman" w:hAnsi="Times New Roman" w:cs="Times New Roman"/>
                <w:b/>
                <w:bCs/>
                <w:sz w:val="24"/>
                <w:szCs w:val="24"/>
              </w:rPr>
              <w:lastRenderedPageBreak/>
              <w:t>Nr. crt.</w:t>
            </w:r>
          </w:p>
        </w:tc>
        <w:tc>
          <w:tcPr>
            <w:tcW w:w="6775" w:type="dxa"/>
            <w:tcBorders>
              <w:top w:val="single" w:sz="4" w:space="0" w:color="auto"/>
            </w:tcBorders>
          </w:tcPr>
          <w:p w14:paraId="1F323D99" w14:textId="77777777" w:rsidR="00701652" w:rsidRPr="00303DCF" w:rsidRDefault="00701652" w:rsidP="00303DCF">
            <w:pPr>
              <w:ind w:left="-180" w:right="-268" w:firstLine="540"/>
              <w:jc w:val="center"/>
              <w:rPr>
                <w:rFonts w:ascii="Times New Roman" w:hAnsi="Times New Roman" w:cs="Times New Roman"/>
                <w:b/>
                <w:bCs/>
                <w:sz w:val="24"/>
                <w:szCs w:val="24"/>
              </w:rPr>
            </w:pPr>
            <w:r w:rsidRPr="00303DCF">
              <w:rPr>
                <w:rFonts w:ascii="Times New Roman" w:hAnsi="Times New Roman" w:cs="Times New Roman"/>
                <w:b/>
                <w:bCs/>
                <w:sz w:val="24"/>
                <w:szCs w:val="24"/>
              </w:rPr>
              <w:t>Măsuri propuse</w:t>
            </w:r>
          </w:p>
        </w:tc>
        <w:tc>
          <w:tcPr>
            <w:tcW w:w="3209" w:type="dxa"/>
            <w:tcBorders>
              <w:top w:val="single" w:sz="4" w:space="0" w:color="auto"/>
            </w:tcBorders>
          </w:tcPr>
          <w:p w14:paraId="6571CACE" w14:textId="77777777" w:rsidR="00701652" w:rsidRPr="00303DCF" w:rsidRDefault="00701652" w:rsidP="00303DCF">
            <w:pPr>
              <w:ind w:left="-180" w:right="-268" w:firstLine="540"/>
              <w:rPr>
                <w:rFonts w:ascii="Times New Roman" w:hAnsi="Times New Roman" w:cs="Times New Roman"/>
                <w:b/>
                <w:bCs/>
                <w:sz w:val="24"/>
                <w:szCs w:val="24"/>
              </w:rPr>
            </w:pPr>
            <w:r w:rsidRPr="00303DCF">
              <w:rPr>
                <w:rFonts w:ascii="Times New Roman" w:hAnsi="Times New Roman" w:cs="Times New Roman"/>
                <w:b/>
                <w:bCs/>
                <w:sz w:val="24"/>
                <w:szCs w:val="24"/>
              </w:rPr>
              <w:t>Gradul de realizare</w:t>
            </w:r>
          </w:p>
        </w:tc>
      </w:tr>
      <w:tr w:rsidR="00701652" w:rsidRPr="00303DCF" w14:paraId="169A07EC" w14:textId="77777777" w:rsidTr="00303DCF">
        <w:tc>
          <w:tcPr>
            <w:tcW w:w="10800" w:type="dxa"/>
            <w:gridSpan w:val="3"/>
          </w:tcPr>
          <w:p w14:paraId="13E7C639" w14:textId="77777777" w:rsidR="00303DCF" w:rsidRDefault="00303DCF" w:rsidP="00303DCF">
            <w:pPr>
              <w:ind w:left="-180" w:right="-268" w:firstLine="540"/>
              <w:jc w:val="center"/>
              <w:rPr>
                <w:rFonts w:ascii="Times New Roman" w:hAnsi="Times New Roman" w:cs="Times New Roman"/>
                <w:b/>
                <w:bCs/>
                <w:sz w:val="24"/>
                <w:szCs w:val="24"/>
              </w:rPr>
            </w:pPr>
          </w:p>
          <w:p w14:paraId="1562B893" w14:textId="074F9A86" w:rsidR="00701652" w:rsidRDefault="00701652" w:rsidP="00303DCF">
            <w:pPr>
              <w:ind w:left="-180" w:right="-268" w:firstLine="540"/>
              <w:jc w:val="center"/>
              <w:rPr>
                <w:rFonts w:ascii="Times New Roman" w:hAnsi="Times New Roman" w:cs="Times New Roman"/>
                <w:b/>
                <w:bCs/>
                <w:sz w:val="24"/>
                <w:szCs w:val="24"/>
              </w:rPr>
            </w:pPr>
            <w:r w:rsidRPr="00303DCF">
              <w:rPr>
                <w:rFonts w:ascii="Times New Roman" w:hAnsi="Times New Roman" w:cs="Times New Roman"/>
                <w:b/>
                <w:bCs/>
                <w:sz w:val="24"/>
                <w:szCs w:val="24"/>
              </w:rPr>
              <w:t>Antreprenoriat fără birocrație</w:t>
            </w:r>
          </w:p>
          <w:p w14:paraId="594A688E" w14:textId="14622CF0" w:rsidR="00303DCF" w:rsidRPr="00303DCF" w:rsidRDefault="00303DCF" w:rsidP="00303DCF">
            <w:pPr>
              <w:ind w:left="-180" w:right="-268" w:firstLine="540"/>
              <w:jc w:val="center"/>
              <w:rPr>
                <w:rFonts w:ascii="Times New Roman" w:hAnsi="Times New Roman" w:cs="Times New Roman"/>
                <w:sz w:val="24"/>
                <w:szCs w:val="24"/>
              </w:rPr>
            </w:pPr>
          </w:p>
        </w:tc>
      </w:tr>
      <w:tr w:rsidR="00701652" w:rsidRPr="00303DCF" w14:paraId="40EF79D6" w14:textId="77777777" w:rsidTr="00303DCF">
        <w:tc>
          <w:tcPr>
            <w:tcW w:w="816" w:type="dxa"/>
          </w:tcPr>
          <w:p w14:paraId="2E2EB7A3"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w:t>
            </w:r>
          </w:p>
        </w:tc>
        <w:tc>
          <w:tcPr>
            <w:tcW w:w="6775" w:type="dxa"/>
          </w:tcPr>
          <w:p w14:paraId="5147A5F4" w14:textId="77777777" w:rsidR="00701652" w:rsidRPr="00303DCF" w:rsidRDefault="00701652" w:rsidP="00303DCF">
            <w:pPr>
              <w:ind w:left="70" w:right="30"/>
              <w:jc w:val="both"/>
              <w:rPr>
                <w:rFonts w:ascii="Times New Roman" w:hAnsi="Times New Roman" w:cs="Times New Roman"/>
                <w:sz w:val="24"/>
                <w:szCs w:val="24"/>
              </w:rPr>
            </w:pPr>
            <w:r w:rsidRPr="00303DCF">
              <w:rPr>
                <w:rFonts w:ascii="Times New Roman" w:hAnsi="Times New Roman" w:cs="Times New Roman"/>
                <w:sz w:val="24"/>
                <w:szCs w:val="24"/>
              </w:rPr>
              <w:t>Eliminarea regulilor care îngreunează inițiativa privată - vom face analize sectoriale ale reglementărilor care descurajează economia românească.</w:t>
            </w:r>
          </w:p>
        </w:tc>
        <w:tc>
          <w:tcPr>
            <w:tcW w:w="3209" w:type="dxa"/>
          </w:tcPr>
          <w:p w14:paraId="44B67541" w14:textId="77777777" w:rsidR="00701652" w:rsidRPr="001A4EB1" w:rsidRDefault="00701652" w:rsidP="00303DCF">
            <w:pPr>
              <w:ind w:left="110" w:right="10"/>
              <w:jc w:val="both"/>
              <w:rPr>
                <w:rFonts w:ascii="Times New Roman" w:hAnsi="Times New Roman" w:cs="Times New Roman"/>
                <w:b/>
                <w:sz w:val="24"/>
                <w:szCs w:val="24"/>
              </w:rPr>
            </w:pPr>
            <w:r w:rsidRPr="001A4EB1">
              <w:rPr>
                <w:rFonts w:ascii="Times New Roman" w:hAnsi="Times New Roman" w:cs="Times New Roman"/>
                <w:b/>
                <w:sz w:val="24"/>
                <w:szCs w:val="24"/>
              </w:rPr>
              <w:t>0%</w:t>
            </w:r>
          </w:p>
          <w:p w14:paraId="26BD22DF" w14:textId="77777777" w:rsidR="00701652" w:rsidRPr="00303DCF" w:rsidRDefault="00701652" w:rsidP="00303DCF">
            <w:pPr>
              <w:ind w:left="110" w:right="10"/>
              <w:jc w:val="both"/>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10B1010C" w14:textId="77777777" w:rsidTr="00303DCF">
        <w:tc>
          <w:tcPr>
            <w:tcW w:w="816" w:type="dxa"/>
          </w:tcPr>
          <w:p w14:paraId="3E21E2C1"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w:t>
            </w:r>
          </w:p>
        </w:tc>
        <w:tc>
          <w:tcPr>
            <w:tcW w:w="6775" w:type="dxa"/>
          </w:tcPr>
          <w:p w14:paraId="3504E20D" w14:textId="77777777" w:rsidR="00701652" w:rsidRPr="00303DCF" w:rsidRDefault="00701652" w:rsidP="00303DCF">
            <w:pPr>
              <w:ind w:left="70" w:right="30"/>
              <w:jc w:val="both"/>
              <w:rPr>
                <w:rFonts w:ascii="Times New Roman" w:hAnsi="Times New Roman" w:cs="Times New Roman"/>
                <w:sz w:val="24"/>
                <w:szCs w:val="24"/>
              </w:rPr>
            </w:pPr>
            <w:r w:rsidRPr="00303DCF">
              <w:rPr>
                <w:rFonts w:ascii="Times New Roman" w:hAnsi="Times New Roman" w:cs="Times New Roman"/>
                <w:sz w:val="24"/>
                <w:szCs w:val="24"/>
              </w:rPr>
              <w:t>Birocrația corelată cu talia firmei - Firmele mici nu pot suporta costuri fixe mari asociate cu birocrația excesivă. Astfel, propunem ca sarcina birocratică pentru firme să fie redusă pentru firmele mici și mijlocii. Întreprinderile mici vor funcționa mai mult pe bază de declarație unică de conformitate pe proprie răspundere. Controalele trebuie depolitizate și făcute de către agențiile de resort la sesizarea de către terți și la activarea unor indicatori clari ca parte a unei metodologii de analiză de risc. În același timp agențiile de control vor continua activitățile de autorizare și verificare ale afacerilor mijlocii și mari;</w:t>
            </w:r>
          </w:p>
        </w:tc>
        <w:tc>
          <w:tcPr>
            <w:tcW w:w="3209" w:type="dxa"/>
          </w:tcPr>
          <w:p w14:paraId="1760E1B2" w14:textId="77777777" w:rsidR="00701652" w:rsidRPr="001A4EB1" w:rsidRDefault="00701652" w:rsidP="00303DCF">
            <w:pPr>
              <w:ind w:left="110" w:right="10"/>
              <w:jc w:val="both"/>
              <w:rPr>
                <w:rFonts w:ascii="Times New Roman" w:hAnsi="Times New Roman" w:cs="Times New Roman"/>
                <w:b/>
                <w:sz w:val="24"/>
                <w:szCs w:val="24"/>
              </w:rPr>
            </w:pPr>
            <w:r w:rsidRPr="001A4EB1">
              <w:rPr>
                <w:rFonts w:ascii="Times New Roman" w:hAnsi="Times New Roman" w:cs="Times New Roman"/>
                <w:b/>
                <w:sz w:val="24"/>
                <w:szCs w:val="24"/>
              </w:rPr>
              <w:t>0%</w:t>
            </w:r>
          </w:p>
          <w:p w14:paraId="7ABF1C63" w14:textId="77777777" w:rsidR="00701652" w:rsidRPr="00303DCF" w:rsidRDefault="00701652" w:rsidP="00303DCF">
            <w:pPr>
              <w:ind w:left="110" w:right="10"/>
              <w:jc w:val="both"/>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519B72FF" w14:textId="77777777" w:rsidTr="00303DCF">
        <w:tc>
          <w:tcPr>
            <w:tcW w:w="816" w:type="dxa"/>
          </w:tcPr>
          <w:p w14:paraId="7181DF3B"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3</w:t>
            </w:r>
          </w:p>
        </w:tc>
        <w:tc>
          <w:tcPr>
            <w:tcW w:w="6775" w:type="dxa"/>
          </w:tcPr>
          <w:p w14:paraId="1E5DCB47" w14:textId="77777777" w:rsidR="00701652" w:rsidRPr="00303DCF" w:rsidRDefault="00701652" w:rsidP="00303DCF">
            <w:pPr>
              <w:ind w:left="70" w:right="30"/>
              <w:jc w:val="both"/>
              <w:rPr>
                <w:rFonts w:ascii="Times New Roman" w:hAnsi="Times New Roman" w:cs="Times New Roman"/>
                <w:sz w:val="24"/>
                <w:szCs w:val="24"/>
              </w:rPr>
            </w:pPr>
            <w:r w:rsidRPr="00303DCF">
              <w:rPr>
                <w:rFonts w:ascii="Times New Roman" w:hAnsi="Times New Roman" w:cs="Times New Roman"/>
                <w:sz w:val="24"/>
                <w:szCs w:val="24"/>
              </w:rPr>
              <w:t>Facilitarea intrării și ieșirii de pe piață prin clarificarea legislației și simplificarea procedurilor de înființare, respectiv de insolvență și faliment;</w:t>
            </w:r>
          </w:p>
        </w:tc>
        <w:tc>
          <w:tcPr>
            <w:tcW w:w="3209" w:type="dxa"/>
          </w:tcPr>
          <w:p w14:paraId="0F4C2B8D" w14:textId="77777777" w:rsidR="00701652" w:rsidRPr="001A4EB1" w:rsidRDefault="00701652" w:rsidP="00303DCF">
            <w:pPr>
              <w:ind w:left="110" w:right="10"/>
              <w:jc w:val="both"/>
              <w:rPr>
                <w:rFonts w:ascii="Times New Roman" w:hAnsi="Times New Roman" w:cs="Times New Roman"/>
                <w:b/>
                <w:sz w:val="24"/>
                <w:szCs w:val="24"/>
              </w:rPr>
            </w:pPr>
            <w:r w:rsidRPr="001A4EB1">
              <w:rPr>
                <w:rFonts w:ascii="Times New Roman" w:hAnsi="Times New Roman" w:cs="Times New Roman"/>
                <w:b/>
                <w:sz w:val="24"/>
                <w:szCs w:val="24"/>
              </w:rPr>
              <w:t>0%</w:t>
            </w:r>
          </w:p>
          <w:p w14:paraId="782F8202" w14:textId="77777777" w:rsidR="00701652" w:rsidRPr="00303DCF" w:rsidRDefault="00701652" w:rsidP="00303DCF">
            <w:pPr>
              <w:ind w:left="110" w:right="10"/>
              <w:jc w:val="both"/>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1194D978" w14:textId="77777777" w:rsidTr="00303DCF">
        <w:tc>
          <w:tcPr>
            <w:tcW w:w="816" w:type="dxa"/>
          </w:tcPr>
          <w:p w14:paraId="53978C9C"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w:t>
            </w:r>
          </w:p>
        </w:tc>
        <w:tc>
          <w:tcPr>
            <w:tcW w:w="6775" w:type="dxa"/>
          </w:tcPr>
          <w:p w14:paraId="77FA0CB1" w14:textId="77777777" w:rsidR="00701652" w:rsidRPr="00303DCF" w:rsidRDefault="00701652" w:rsidP="00303DCF">
            <w:pPr>
              <w:ind w:left="70" w:right="30"/>
              <w:jc w:val="both"/>
              <w:rPr>
                <w:rFonts w:ascii="Times New Roman" w:hAnsi="Times New Roman" w:cs="Times New Roman"/>
                <w:sz w:val="24"/>
                <w:szCs w:val="24"/>
              </w:rPr>
            </w:pPr>
            <w:r w:rsidRPr="00303DCF">
              <w:rPr>
                <w:rFonts w:ascii="Times New Roman" w:hAnsi="Times New Roman" w:cs="Times New Roman"/>
                <w:sz w:val="24"/>
                <w:szCs w:val="24"/>
              </w:rPr>
              <w:t>Dematerializarea sediului social și identitatea electronică a firmelor - Adresa de corespondență a unei firme sau a unei PFA să poată fi o adresă electronică sau o adresă fizică.</w:t>
            </w:r>
          </w:p>
        </w:tc>
        <w:tc>
          <w:tcPr>
            <w:tcW w:w="3209" w:type="dxa"/>
          </w:tcPr>
          <w:p w14:paraId="4EC5E234" w14:textId="77777777" w:rsidR="00701652" w:rsidRPr="001A4EB1" w:rsidRDefault="00701652" w:rsidP="00303DCF">
            <w:pPr>
              <w:ind w:left="110" w:right="10"/>
              <w:jc w:val="both"/>
              <w:rPr>
                <w:rFonts w:ascii="Times New Roman" w:hAnsi="Times New Roman" w:cs="Times New Roman"/>
                <w:b/>
                <w:sz w:val="24"/>
                <w:szCs w:val="24"/>
              </w:rPr>
            </w:pPr>
            <w:r w:rsidRPr="001A4EB1">
              <w:rPr>
                <w:rFonts w:ascii="Times New Roman" w:hAnsi="Times New Roman" w:cs="Times New Roman"/>
                <w:b/>
                <w:sz w:val="24"/>
                <w:szCs w:val="24"/>
              </w:rPr>
              <w:t>0%</w:t>
            </w:r>
          </w:p>
          <w:p w14:paraId="1883C121" w14:textId="77777777" w:rsidR="00701652" w:rsidRPr="00303DCF" w:rsidRDefault="00701652" w:rsidP="00303DCF">
            <w:pPr>
              <w:ind w:left="110" w:right="10"/>
              <w:jc w:val="both"/>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3710255C" w14:textId="77777777" w:rsidTr="00303DCF">
        <w:tc>
          <w:tcPr>
            <w:tcW w:w="816" w:type="dxa"/>
          </w:tcPr>
          <w:p w14:paraId="16679934"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5</w:t>
            </w:r>
          </w:p>
        </w:tc>
        <w:tc>
          <w:tcPr>
            <w:tcW w:w="6775" w:type="dxa"/>
          </w:tcPr>
          <w:p w14:paraId="1F6D13BE" w14:textId="77777777" w:rsidR="00701652" w:rsidRPr="00303DCF" w:rsidRDefault="00701652" w:rsidP="00303DCF">
            <w:pPr>
              <w:ind w:left="70" w:right="30"/>
              <w:jc w:val="both"/>
              <w:rPr>
                <w:rFonts w:ascii="Times New Roman" w:hAnsi="Times New Roman" w:cs="Times New Roman"/>
                <w:sz w:val="24"/>
                <w:szCs w:val="24"/>
              </w:rPr>
            </w:pPr>
            <w:r w:rsidRPr="00303DCF">
              <w:rPr>
                <w:rFonts w:ascii="Times New Roman" w:hAnsi="Times New Roman" w:cs="Times New Roman"/>
                <w:sz w:val="24"/>
                <w:szCs w:val="24"/>
              </w:rPr>
              <w:t>Aplicarea regulii „circulă hârtiile și nu oamenii”, astfel încât dacă o instituție publică cere un act administrativ deja existent la o altă entitate a administrației publice, acesta să fie procurat intern în</w:t>
            </w:r>
          </w:p>
          <w:p w14:paraId="369B2E2D" w14:textId="77777777" w:rsidR="00701652" w:rsidRPr="00303DCF" w:rsidRDefault="00701652" w:rsidP="00303DCF">
            <w:pPr>
              <w:ind w:left="70" w:right="30"/>
              <w:jc w:val="both"/>
              <w:rPr>
                <w:rFonts w:ascii="Times New Roman" w:hAnsi="Times New Roman" w:cs="Times New Roman"/>
                <w:sz w:val="24"/>
                <w:szCs w:val="24"/>
              </w:rPr>
            </w:pPr>
            <w:r w:rsidRPr="00303DCF">
              <w:rPr>
                <w:rFonts w:ascii="Times New Roman" w:hAnsi="Times New Roman" w:cs="Times New Roman"/>
                <w:sz w:val="24"/>
                <w:szCs w:val="24"/>
              </w:rPr>
              <w:t>cadrul administrației publice, respectându-se toate exigențele protecției datelor cu caracter personal;</w:t>
            </w:r>
          </w:p>
        </w:tc>
        <w:tc>
          <w:tcPr>
            <w:tcW w:w="3209" w:type="dxa"/>
          </w:tcPr>
          <w:p w14:paraId="7A473921" w14:textId="77777777" w:rsidR="00701652" w:rsidRPr="001A4EB1" w:rsidRDefault="00701652" w:rsidP="00303DCF">
            <w:pPr>
              <w:ind w:left="110" w:right="10"/>
              <w:jc w:val="both"/>
              <w:rPr>
                <w:rFonts w:ascii="Times New Roman" w:hAnsi="Times New Roman" w:cs="Times New Roman"/>
                <w:b/>
                <w:sz w:val="24"/>
                <w:szCs w:val="24"/>
              </w:rPr>
            </w:pPr>
            <w:r w:rsidRPr="001A4EB1">
              <w:rPr>
                <w:rFonts w:ascii="Times New Roman" w:hAnsi="Times New Roman" w:cs="Times New Roman"/>
                <w:b/>
                <w:sz w:val="24"/>
                <w:szCs w:val="24"/>
              </w:rPr>
              <w:t>0%</w:t>
            </w:r>
          </w:p>
          <w:p w14:paraId="19679D74" w14:textId="77777777" w:rsidR="00701652" w:rsidRPr="00303DCF" w:rsidRDefault="00701652" w:rsidP="00303DCF">
            <w:pPr>
              <w:ind w:left="110" w:right="10"/>
              <w:jc w:val="both"/>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10D5170C" w14:textId="77777777" w:rsidTr="00303DCF">
        <w:tc>
          <w:tcPr>
            <w:tcW w:w="816" w:type="dxa"/>
          </w:tcPr>
          <w:p w14:paraId="0176196F"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6</w:t>
            </w:r>
          </w:p>
        </w:tc>
        <w:tc>
          <w:tcPr>
            <w:tcW w:w="6775" w:type="dxa"/>
          </w:tcPr>
          <w:p w14:paraId="2ABA7717" w14:textId="77777777" w:rsidR="00701652" w:rsidRPr="00303DCF" w:rsidRDefault="00701652" w:rsidP="00303DCF">
            <w:pPr>
              <w:ind w:left="70" w:right="30"/>
              <w:jc w:val="both"/>
              <w:rPr>
                <w:rFonts w:ascii="Times New Roman" w:hAnsi="Times New Roman" w:cs="Times New Roman"/>
                <w:sz w:val="24"/>
                <w:szCs w:val="24"/>
              </w:rPr>
            </w:pPr>
            <w:r w:rsidRPr="00303DCF">
              <w:rPr>
                <w:rFonts w:ascii="Times New Roman" w:hAnsi="Times New Roman" w:cs="Times New Roman"/>
                <w:sz w:val="24"/>
                <w:szCs w:val="24"/>
              </w:rPr>
              <w:t>Fără dosare și cozi la ghișee - Toate aprobările și avizele să poată fi solicitate și obținute electronic.</w:t>
            </w:r>
          </w:p>
        </w:tc>
        <w:tc>
          <w:tcPr>
            <w:tcW w:w="3209" w:type="dxa"/>
          </w:tcPr>
          <w:p w14:paraId="4E7776F0" w14:textId="77777777" w:rsidR="00701652" w:rsidRPr="001A4EB1" w:rsidRDefault="00701652" w:rsidP="00303DCF">
            <w:pPr>
              <w:ind w:left="110" w:right="10"/>
              <w:jc w:val="both"/>
              <w:rPr>
                <w:rFonts w:ascii="Times New Roman" w:hAnsi="Times New Roman" w:cs="Times New Roman"/>
                <w:b/>
                <w:sz w:val="24"/>
                <w:szCs w:val="24"/>
              </w:rPr>
            </w:pPr>
            <w:r w:rsidRPr="001A4EB1">
              <w:rPr>
                <w:rFonts w:ascii="Times New Roman" w:hAnsi="Times New Roman" w:cs="Times New Roman"/>
                <w:b/>
                <w:sz w:val="24"/>
                <w:szCs w:val="24"/>
              </w:rPr>
              <w:t>0%</w:t>
            </w:r>
          </w:p>
          <w:p w14:paraId="581AA266" w14:textId="77777777" w:rsidR="00701652" w:rsidRPr="00303DCF" w:rsidRDefault="00701652" w:rsidP="00303DCF">
            <w:pPr>
              <w:ind w:left="110" w:right="10"/>
              <w:jc w:val="both"/>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085CC085" w14:textId="77777777" w:rsidTr="00303DCF">
        <w:tc>
          <w:tcPr>
            <w:tcW w:w="816" w:type="dxa"/>
          </w:tcPr>
          <w:p w14:paraId="59E1E1BA"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7</w:t>
            </w:r>
          </w:p>
        </w:tc>
        <w:tc>
          <w:tcPr>
            <w:tcW w:w="6775" w:type="dxa"/>
          </w:tcPr>
          <w:p w14:paraId="499D8984" w14:textId="77777777" w:rsidR="00701652" w:rsidRPr="00303DCF" w:rsidRDefault="00701652" w:rsidP="00303DCF">
            <w:pPr>
              <w:ind w:left="70" w:right="30"/>
              <w:jc w:val="both"/>
              <w:rPr>
                <w:rFonts w:ascii="Times New Roman" w:hAnsi="Times New Roman" w:cs="Times New Roman"/>
                <w:sz w:val="24"/>
                <w:szCs w:val="24"/>
              </w:rPr>
            </w:pPr>
            <w:r w:rsidRPr="00303DCF">
              <w:rPr>
                <w:rFonts w:ascii="Times New Roman" w:hAnsi="Times New Roman" w:cs="Times New Roman"/>
                <w:sz w:val="24"/>
                <w:szCs w:val="24"/>
              </w:rPr>
              <w:t>Instituirea prevenției și a rolului formativ ca regulă clară de evitare a abuzurilor instituțiilor de control ale statului;</w:t>
            </w:r>
          </w:p>
        </w:tc>
        <w:tc>
          <w:tcPr>
            <w:tcW w:w="3209" w:type="dxa"/>
          </w:tcPr>
          <w:p w14:paraId="3BB16AD7" w14:textId="77777777" w:rsidR="00701652" w:rsidRPr="001A4EB1" w:rsidRDefault="00701652" w:rsidP="00303DCF">
            <w:pPr>
              <w:ind w:left="110" w:right="10"/>
              <w:jc w:val="both"/>
              <w:rPr>
                <w:rFonts w:ascii="Times New Roman" w:hAnsi="Times New Roman" w:cs="Times New Roman"/>
                <w:b/>
                <w:sz w:val="24"/>
                <w:szCs w:val="24"/>
              </w:rPr>
            </w:pPr>
            <w:r w:rsidRPr="001A4EB1">
              <w:rPr>
                <w:rFonts w:ascii="Times New Roman" w:hAnsi="Times New Roman" w:cs="Times New Roman"/>
                <w:b/>
                <w:sz w:val="24"/>
                <w:szCs w:val="24"/>
              </w:rPr>
              <w:t>0%</w:t>
            </w:r>
          </w:p>
          <w:p w14:paraId="205C8470" w14:textId="77777777" w:rsidR="00701652" w:rsidRPr="00303DCF" w:rsidRDefault="00701652" w:rsidP="00303DCF">
            <w:pPr>
              <w:ind w:left="110" w:right="10"/>
              <w:jc w:val="both"/>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de modificare a Legii prevenirii nr. 270/2017.</w:t>
            </w:r>
          </w:p>
          <w:p w14:paraId="1851775C" w14:textId="77777777" w:rsidR="00701652" w:rsidRPr="00303DCF" w:rsidRDefault="00701652" w:rsidP="00303DCF">
            <w:pPr>
              <w:ind w:left="110" w:right="10"/>
              <w:jc w:val="both"/>
              <w:rPr>
                <w:rFonts w:ascii="Times New Roman" w:hAnsi="Times New Roman" w:cs="Times New Roman"/>
                <w:sz w:val="24"/>
                <w:szCs w:val="24"/>
              </w:rPr>
            </w:pPr>
          </w:p>
        </w:tc>
      </w:tr>
      <w:tr w:rsidR="00701652" w:rsidRPr="00303DCF" w14:paraId="1C832B2D" w14:textId="77777777" w:rsidTr="00303DCF">
        <w:tc>
          <w:tcPr>
            <w:tcW w:w="816" w:type="dxa"/>
          </w:tcPr>
          <w:p w14:paraId="6952555A"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8</w:t>
            </w:r>
          </w:p>
        </w:tc>
        <w:tc>
          <w:tcPr>
            <w:tcW w:w="6775" w:type="dxa"/>
          </w:tcPr>
          <w:p w14:paraId="16A14FE4" w14:textId="77777777" w:rsidR="00701652" w:rsidRPr="00303DCF" w:rsidRDefault="00701652" w:rsidP="00303DCF">
            <w:pPr>
              <w:ind w:left="70" w:right="30"/>
              <w:jc w:val="both"/>
              <w:rPr>
                <w:rFonts w:ascii="Times New Roman" w:hAnsi="Times New Roman" w:cs="Times New Roman"/>
                <w:sz w:val="24"/>
                <w:szCs w:val="24"/>
              </w:rPr>
            </w:pPr>
            <w:r w:rsidRPr="00303DCF">
              <w:rPr>
                <w:rFonts w:ascii="Times New Roman" w:hAnsi="Times New Roman" w:cs="Times New Roman"/>
                <w:sz w:val="24"/>
                <w:szCs w:val="24"/>
              </w:rPr>
              <w:t>Punerea în practică a testului IMM în evaluarea preliminară a viitoarelor acte normative - Vom realiza un indicator privind contribuția fiecărei societăți la bugetele de stat pentru a avea o imagine globală a câștigului pe care îl are statul de pe urma IMM-urilor care nu contribuie doar cu impozit pe venit/profit, ci și cu TVA și impozite pe muncă prin activitatea economică pe care o generează.</w:t>
            </w:r>
          </w:p>
        </w:tc>
        <w:tc>
          <w:tcPr>
            <w:tcW w:w="3209" w:type="dxa"/>
          </w:tcPr>
          <w:p w14:paraId="45828A69" w14:textId="77777777" w:rsidR="00701652" w:rsidRPr="001A4EB1" w:rsidRDefault="00701652" w:rsidP="00303DCF">
            <w:pPr>
              <w:ind w:left="110" w:right="10"/>
              <w:jc w:val="both"/>
              <w:rPr>
                <w:rFonts w:ascii="Times New Roman" w:hAnsi="Times New Roman" w:cs="Times New Roman"/>
                <w:b/>
                <w:sz w:val="24"/>
                <w:szCs w:val="24"/>
              </w:rPr>
            </w:pPr>
            <w:r w:rsidRPr="001A4EB1">
              <w:rPr>
                <w:rFonts w:ascii="Times New Roman" w:hAnsi="Times New Roman" w:cs="Times New Roman"/>
                <w:b/>
                <w:sz w:val="24"/>
                <w:szCs w:val="24"/>
              </w:rPr>
              <w:t>0%</w:t>
            </w:r>
          </w:p>
          <w:p w14:paraId="3C04BAE8" w14:textId="77777777" w:rsidR="00701652" w:rsidRPr="00303DCF" w:rsidRDefault="00701652" w:rsidP="00303DCF">
            <w:pPr>
              <w:ind w:left="110" w:right="10"/>
              <w:jc w:val="both"/>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72216FC4" w14:textId="77777777" w:rsidTr="00303DCF">
        <w:tc>
          <w:tcPr>
            <w:tcW w:w="816" w:type="dxa"/>
          </w:tcPr>
          <w:p w14:paraId="6F1C2F77"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9</w:t>
            </w:r>
          </w:p>
        </w:tc>
        <w:tc>
          <w:tcPr>
            <w:tcW w:w="6775" w:type="dxa"/>
          </w:tcPr>
          <w:p w14:paraId="2755EB6F" w14:textId="77777777" w:rsidR="00701652" w:rsidRPr="00303DCF" w:rsidRDefault="00701652" w:rsidP="00303DCF">
            <w:pPr>
              <w:ind w:left="70" w:right="30"/>
              <w:jc w:val="both"/>
              <w:rPr>
                <w:rFonts w:ascii="Times New Roman" w:hAnsi="Times New Roman" w:cs="Times New Roman"/>
                <w:sz w:val="24"/>
                <w:szCs w:val="24"/>
              </w:rPr>
            </w:pPr>
            <w:r w:rsidRPr="00303DCF">
              <w:rPr>
                <w:rFonts w:ascii="Times New Roman" w:hAnsi="Times New Roman" w:cs="Times New Roman"/>
                <w:sz w:val="24"/>
                <w:szCs w:val="24"/>
              </w:rPr>
              <w:t>Implementarea legii holdingurilor</w:t>
            </w:r>
          </w:p>
        </w:tc>
        <w:tc>
          <w:tcPr>
            <w:tcW w:w="3209" w:type="dxa"/>
          </w:tcPr>
          <w:p w14:paraId="2635B6E6" w14:textId="77777777" w:rsidR="00701652" w:rsidRPr="001A4EB1" w:rsidRDefault="00701652" w:rsidP="00303DCF">
            <w:pPr>
              <w:ind w:left="110" w:right="10"/>
              <w:jc w:val="both"/>
              <w:rPr>
                <w:rFonts w:ascii="Times New Roman" w:hAnsi="Times New Roman" w:cs="Times New Roman"/>
                <w:b/>
                <w:sz w:val="24"/>
                <w:szCs w:val="24"/>
              </w:rPr>
            </w:pPr>
            <w:r w:rsidRPr="001A4EB1">
              <w:rPr>
                <w:rFonts w:ascii="Times New Roman" w:hAnsi="Times New Roman" w:cs="Times New Roman"/>
                <w:b/>
                <w:sz w:val="24"/>
                <w:szCs w:val="24"/>
              </w:rPr>
              <w:t>0%</w:t>
            </w:r>
          </w:p>
          <w:p w14:paraId="75B66A85" w14:textId="77777777" w:rsidR="00701652" w:rsidRPr="00303DCF" w:rsidRDefault="00701652" w:rsidP="00303DCF">
            <w:pPr>
              <w:ind w:left="110" w:right="10"/>
              <w:jc w:val="both"/>
              <w:rPr>
                <w:rFonts w:ascii="Times New Roman" w:hAnsi="Times New Roman" w:cs="Times New Roman"/>
                <w:sz w:val="24"/>
                <w:szCs w:val="24"/>
              </w:rPr>
            </w:pPr>
            <w:r w:rsidRPr="00303DCF">
              <w:rPr>
                <w:rFonts w:ascii="Times New Roman" w:hAnsi="Times New Roman" w:cs="Times New Roman"/>
                <w:sz w:val="24"/>
                <w:szCs w:val="24"/>
              </w:rPr>
              <w:lastRenderedPageBreak/>
              <w:t>Nu există propunere din partea ministerului în acest sens.</w:t>
            </w:r>
          </w:p>
        </w:tc>
      </w:tr>
      <w:tr w:rsidR="00701652" w:rsidRPr="00303DCF" w14:paraId="77A97DEE" w14:textId="77777777" w:rsidTr="00303DCF">
        <w:tc>
          <w:tcPr>
            <w:tcW w:w="10800" w:type="dxa"/>
            <w:gridSpan w:val="3"/>
          </w:tcPr>
          <w:p w14:paraId="01A26224" w14:textId="77777777" w:rsidR="00303DCF" w:rsidRDefault="00303DCF" w:rsidP="00303DCF">
            <w:pPr>
              <w:ind w:left="-180" w:right="-268" w:firstLine="540"/>
              <w:rPr>
                <w:rFonts w:ascii="Times New Roman" w:hAnsi="Times New Roman" w:cs="Times New Roman"/>
                <w:b/>
                <w:bCs/>
                <w:sz w:val="24"/>
                <w:szCs w:val="24"/>
              </w:rPr>
            </w:pPr>
          </w:p>
          <w:p w14:paraId="07C9B15C" w14:textId="5008EE14" w:rsidR="00701652" w:rsidRPr="00303DCF" w:rsidRDefault="00701652" w:rsidP="00303DCF">
            <w:pPr>
              <w:ind w:left="-180" w:right="-268" w:firstLine="540"/>
              <w:jc w:val="center"/>
              <w:rPr>
                <w:rFonts w:ascii="Times New Roman" w:hAnsi="Times New Roman" w:cs="Times New Roman"/>
                <w:b/>
                <w:bCs/>
                <w:sz w:val="24"/>
                <w:szCs w:val="24"/>
              </w:rPr>
            </w:pPr>
            <w:r w:rsidRPr="00303DCF">
              <w:rPr>
                <w:rFonts w:ascii="Times New Roman" w:hAnsi="Times New Roman" w:cs="Times New Roman"/>
                <w:b/>
                <w:bCs/>
                <w:sz w:val="24"/>
                <w:szCs w:val="24"/>
              </w:rPr>
              <w:t>Susținerea accesului la finanțare</w:t>
            </w:r>
          </w:p>
          <w:p w14:paraId="5FA5D356" w14:textId="77777777" w:rsidR="00701652" w:rsidRPr="00303DCF" w:rsidRDefault="00701652" w:rsidP="00303DCF">
            <w:pPr>
              <w:ind w:left="-180" w:right="-268" w:firstLine="540"/>
              <w:rPr>
                <w:rFonts w:ascii="Times New Roman" w:hAnsi="Times New Roman" w:cs="Times New Roman"/>
                <w:sz w:val="24"/>
                <w:szCs w:val="24"/>
              </w:rPr>
            </w:pPr>
          </w:p>
        </w:tc>
      </w:tr>
      <w:tr w:rsidR="00701652" w:rsidRPr="00303DCF" w14:paraId="0A4756B8" w14:textId="77777777" w:rsidTr="00303DCF">
        <w:tc>
          <w:tcPr>
            <w:tcW w:w="10800" w:type="dxa"/>
            <w:gridSpan w:val="3"/>
          </w:tcPr>
          <w:p w14:paraId="3C50FEAF"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b/>
                <w:bCs/>
                <w:sz w:val="24"/>
                <w:szCs w:val="24"/>
              </w:rPr>
              <w:t>Continuarea programelor de sprijin deja în derulare destinate revenirii economice post COVID19:</w:t>
            </w:r>
          </w:p>
        </w:tc>
      </w:tr>
      <w:tr w:rsidR="00701652" w:rsidRPr="00303DCF" w14:paraId="6B28BF5E" w14:textId="77777777" w:rsidTr="00303DCF">
        <w:tc>
          <w:tcPr>
            <w:tcW w:w="816" w:type="dxa"/>
          </w:tcPr>
          <w:p w14:paraId="6DD68DD5"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10</w:t>
            </w:r>
          </w:p>
        </w:tc>
        <w:tc>
          <w:tcPr>
            <w:tcW w:w="6775" w:type="dxa"/>
          </w:tcPr>
          <w:p w14:paraId="5B0C1F09" w14:textId="77777777" w:rsidR="00701652" w:rsidRPr="00303DCF" w:rsidRDefault="00701652" w:rsidP="00303DCF">
            <w:pPr>
              <w:ind w:right="10"/>
              <w:jc w:val="both"/>
              <w:rPr>
                <w:rFonts w:ascii="Times New Roman" w:hAnsi="Times New Roman" w:cs="Times New Roman"/>
                <w:b/>
                <w:bCs/>
                <w:sz w:val="24"/>
                <w:szCs w:val="24"/>
              </w:rPr>
            </w:pPr>
            <w:r w:rsidRPr="00303DCF">
              <w:rPr>
                <w:rFonts w:ascii="Times New Roman" w:hAnsi="Times New Roman" w:cs="Times New Roman"/>
                <w:b/>
                <w:bCs/>
                <w:sz w:val="24"/>
                <w:szCs w:val="24"/>
              </w:rPr>
              <w:t>Scheme de finanțare destinate creșterii competitivității:</w:t>
            </w:r>
          </w:p>
          <w:p w14:paraId="7B0F8371" w14:textId="77777777" w:rsidR="00701652" w:rsidRPr="00303DCF" w:rsidRDefault="00701652" w:rsidP="00303DCF">
            <w:pPr>
              <w:ind w:right="10"/>
              <w:jc w:val="both"/>
              <w:rPr>
                <w:rFonts w:ascii="Times New Roman" w:hAnsi="Times New Roman" w:cs="Times New Roman"/>
                <w:sz w:val="24"/>
                <w:szCs w:val="24"/>
              </w:rPr>
            </w:pPr>
            <w:r w:rsidRPr="00303DCF">
              <w:rPr>
                <w:rFonts w:ascii="Times New Roman" w:hAnsi="Times New Roman" w:cs="Times New Roman"/>
                <w:sz w:val="24"/>
                <w:szCs w:val="24"/>
              </w:rPr>
              <w:t>i) granturi pentru investiții pentru microîntreprinderi cu un buget de până la 250 milioane Euro, sursă fonduri europene (FEDR), cu valabilitatea schemei pe perioada 2020-2023;</w:t>
            </w:r>
          </w:p>
          <w:p w14:paraId="1D328AD3" w14:textId="77777777" w:rsidR="00701652" w:rsidRPr="00303DCF" w:rsidRDefault="00701652" w:rsidP="00303DCF">
            <w:pPr>
              <w:ind w:right="10"/>
              <w:jc w:val="both"/>
              <w:rPr>
                <w:rFonts w:ascii="Times New Roman" w:hAnsi="Times New Roman" w:cs="Times New Roman"/>
                <w:sz w:val="24"/>
                <w:szCs w:val="24"/>
              </w:rPr>
            </w:pPr>
            <w:r w:rsidRPr="00303DCF">
              <w:rPr>
                <w:rFonts w:ascii="Times New Roman" w:hAnsi="Times New Roman" w:cs="Times New Roman"/>
                <w:sz w:val="24"/>
                <w:szCs w:val="24"/>
              </w:rPr>
              <w:t>ii) granturi pentru sporirea competitivității IMM-urilor cu un buget de 450 milioane Euro, sursă fonduri europene (FEDR) și bugetul de stat, cu valabilitatea schemei pe perioada 2020-2023;</w:t>
            </w:r>
          </w:p>
          <w:p w14:paraId="37049566" w14:textId="77777777" w:rsidR="00701652" w:rsidRPr="00303DCF" w:rsidRDefault="00701652" w:rsidP="00303DCF">
            <w:pPr>
              <w:ind w:right="10"/>
              <w:jc w:val="both"/>
              <w:rPr>
                <w:rFonts w:ascii="Times New Roman" w:hAnsi="Times New Roman" w:cs="Times New Roman"/>
                <w:sz w:val="24"/>
                <w:szCs w:val="24"/>
              </w:rPr>
            </w:pPr>
            <w:r w:rsidRPr="00303DCF">
              <w:rPr>
                <w:rFonts w:ascii="Times New Roman" w:hAnsi="Times New Roman" w:cs="Times New Roman"/>
                <w:sz w:val="24"/>
                <w:szCs w:val="24"/>
              </w:rPr>
              <w:t>iii) granturi pentru finanțarea investițiilor mari ale IMM-urilor cu un buget până la 550 milioane Euro, sursă fonduri europene (FEDR) și bugetul de stat, cu valabilitatea schemei pe perioada 2020-2023;</w:t>
            </w:r>
          </w:p>
          <w:p w14:paraId="45E42E3D" w14:textId="77777777" w:rsidR="00701652" w:rsidRPr="00303DCF" w:rsidRDefault="00701652" w:rsidP="00303DCF">
            <w:pPr>
              <w:ind w:right="10"/>
              <w:jc w:val="both"/>
              <w:rPr>
                <w:rFonts w:ascii="Times New Roman" w:hAnsi="Times New Roman" w:cs="Times New Roman"/>
                <w:sz w:val="24"/>
                <w:szCs w:val="24"/>
              </w:rPr>
            </w:pPr>
            <w:r w:rsidRPr="00303DCF">
              <w:rPr>
                <w:rFonts w:ascii="Times New Roman" w:hAnsi="Times New Roman" w:cs="Times New Roman"/>
                <w:sz w:val="24"/>
                <w:szCs w:val="24"/>
              </w:rPr>
              <w:t>iv) granturi pentru inițiative antreprenoriale inovative și digitalizarea companiilor cu un buget de aproximativ 330 milioane Euro, sursă fonduri europene (POCU) și bugetul de stat;</w:t>
            </w:r>
          </w:p>
          <w:p w14:paraId="5DCEBF3D" w14:textId="77777777" w:rsidR="00701652" w:rsidRPr="00303DCF" w:rsidRDefault="00701652" w:rsidP="00303DCF">
            <w:pPr>
              <w:ind w:right="10"/>
              <w:jc w:val="both"/>
              <w:rPr>
                <w:rFonts w:ascii="Times New Roman" w:hAnsi="Times New Roman" w:cs="Times New Roman"/>
                <w:sz w:val="24"/>
                <w:szCs w:val="24"/>
              </w:rPr>
            </w:pPr>
            <w:r w:rsidRPr="00303DCF">
              <w:rPr>
                <w:rFonts w:ascii="Times New Roman" w:hAnsi="Times New Roman" w:cs="Times New Roman"/>
                <w:sz w:val="24"/>
                <w:szCs w:val="24"/>
              </w:rPr>
              <w:t>v) sprijin pentru dezvoltarea agriculturii (agro-businessul la modul general, antreprenoriatul rural, tineri fermieri) cu un buget de aproximativ 300 milioane Euro, sursă fonduri europene și bugetul de stat;</w:t>
            </w:r>
          </w:p>
          <w:p w14:paraId="5F8B6245" w14:textId="77777777" w:rsidR="00701652" w:rsidRPr="00303DCF" w:rsidRDefault="00701652" w:rsidP="00303DCF">
            <w:pPr>
              <w:ind w:right="10"/>
              <w:jc w:val="both"/>
              <w:rPr>
                <w:rFonts w:ascii="Times New Roman" w:hAnsi="Times New Roman" w:cs="Times New Roman"/>
                <w:sz w:val="24"/>
                <w:szCs w:val="24"/>
              </w:rPr>
            </w:pPr>
            <w:r w:rsidRPr="00303DCF">
              <w:rPr>
                <w:rFonts w:ascii="Times New Roman" w:hAnsi="Times New Roman" w:cs="Times New Roman"/>
                <w:sz w:val="24"/>
                <w:szCs w:val="24"/>
              </w:rPr>
              <w:t>vi) schema de ajutor de stat pentru investiții noi cu un buget de 1.500 milioane Lei anual, sursă bugetul de stat;</w:t>
            </w:r>
          </w:p>
          <w:p w14:paraId="0145EC7A" w14:textId="77777777" w:rsidR="00701652" w:rsidRPr="00303DCF" w:rsidRDefault="00701652" w:rsidP="00303DCF">
            <w:pPr>
              <w:ind w:right="10"/>
              <w:jc w:val="both"/>
              <w:rPr>
                <w:rFonts w:ascii="Times New Roman" w:hAnsi="Times New Roman" w:cs="Times New Roman"/>
                <w:sz w:val="24"/>
                <w:szCs w:val="24"/>
              </w:rPr>
            </w:pPr>
            <w:r w:rsidRPr="00303DCF">
              <w:rPr>
                <w:rFonts w:ascii="Times New Roman" w:hAnsi="Times New Roman" w:cs="Times New Roman"/>
                <w:sz w:val="24"/>
                <w:szCs w:val="24"/>
              </w:rPr>
              <w:t>vii) schema de ajutor de stat pentru sprijinirea investițiilor care promovează dezvoltarea regională cu un buget de stat de 450 milioane Lei anual, sursă bugetul de stat;</w:t>
            </w:r>
          </w:p>
        </w:tc>
        <w:tc>
          <w:tcPr>
            <w:tcW w:w="3209" w:type="dxa"/>
          </w:tcPr>
          <w:p w14:paraId="728DBE03" w14:textId="77777777" w:rsidR="00701652" w:rsidRPr="00303DCF" w:rsidRDefault="00701652" w:rsidP="00303DCF">
            <w:pPr>
              <w:ind w:left="-180" w:right="-268" w:firstLine="540"/>
              <w:rPr>
                <w:rFonts w:ascii="Times New Roman" w:hAnsi="Times New Roman" w:cs="Times New Roman"/>
                <w:sz w:val="24"/>
                <w:szCs w:val="24"/>
              </w:rPr>
            </w:pPr>
          </w:p>
          <w:p w14:paraId="42BF740C" w14:textId="77777777" w:rsidR="00701652" w:rsidRPr="001A4EB1" w:rsidRDefault="00701652" w:rsidP="00303DCF">
            <w:pPr>
              <w:ind w:right="70"/>
              <w:rPr>
                <w:rFonts w:ascii="Times New Roman" w:hAnsi="Times New Roman" w:cs="Times New Roman"/>
                <w:b/>
                <w:sz w:val="24"/>
                <w:szCs w:val="24"/>
              </w:rPr>
            </w:pPr>
            <w:r w:rsidRPr="001A4EB1">
              <w:rPr>
                <w:rFonts w:ascii="Times New Roman" w:hAnsi="Times New Roman" w:cs="Times New Roman"/>
                <w:b/>
                <w:sz w:val="24"/>
                <w:szCs w:val="24"/>
              </w:rPr>
              <w:t>0%</w:t>
            </w:r>
          </w:p>
          <w:p w14:paraId="45D3D896" w14:textId="77777777" w:rsidR="00701652" w:rsidRPr="00303DCF" w:rsidRDefault="00701652" w:rsidP="00303DCF">
            <w:pPr>
              <w:ind w:right="7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7744BDF2" w14:textId="77777777" w:rsidTr="00303DCF">
        <w:tc>
          <w:tcPr>
            <w:tcW w:w="816" w:type="dxa"/>
          </w:tcPr>
          <w:p w14:paraId="154260ED"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11</w:t>
            </w:r>
          </w:p>
        </w:tc>
        <w:tc>
          <w:tcPr>
            <w:tcW w:w="6775" w:type="dxa"/>
          </w:tcPr>
          <w:p w14:paraId="2E8D2D9B" w14:textId="77777777" w:rsidR="00701652" w:rsidRPr="00303DCF" w:rsidRDefault="00701652" w:rsidP="00303DCF">
            <w:pPr>
              <w:ind w:right="10" w:hanging="20"/>
              <w:rPr>
                <w:rFonts w:ascii="Times New Roman" w:hAnsi="Times New Roman" w:cs="Times New Roman"/>
                <w:sz w:val="24"/>
                <w:szCs w:val="24"/>
              </w:rPr>
            </w:pPr>
            <w:r w:rsidRPr="00303DCF">
              <w:rPr>
                <w:rFonts w:ascii="Times New Roman" w:hAnsi="Times New Roman" w:cs="Times New Roman"/>
                <w:b/>
                <w:bCs/>
                <w:sz w:val="24"/>
                <w:szCs w:val="24"/>
              </w:rPr>
              <w:t xml:space="preserve">Contractarea alocării financiare din Programul Operațional Competitivitate 2014-2020, </w:t>
            </w:r>
            <w:r w:rsidRPr="00303DCF">
              <w:rPr>
                <w:rFonts w:ascii="Times New Roman" w:hAnsi="Times New Roman" w:cs="Times New Roman"/>
                <w:sz w:val="24"/>
                <w:szCs w:val="24"/>
              </w:rPr>
              <w:t>potrivit OUG nr. 130/2020, privind unele măsuri pentru acordarea de sprijin financiar în contextul crizei provocate de Covid-19, precum și alte măsuri în domeniul fondurilor europene:</w:t>
            </w:r>
          </w:p>
          <w:p w14:paraId="791B4E0D" w14:textId="77777777" w:rsidR="00701652" w:rsidRPr="00303DCF" w:rsidRDefault="00701652" w:rsidP="00303DCF">
            <w:pPr>
              <w:ind w:right="10" w:hanging="20"/>
              <w:rPr>
                <w:rFonts w:ascii="Times New Roman" w:hAnsi="Times New Roman" w:cs="Times New Roman"/>
                <w:sz w:val="24"/>
                <w:szCs w:val="24"/>
              </w:rPr>
            </w:pPr>
            <w:r w:rsidRPr="00303DCF">
              <w:rPr>
                <w:rFonts w:ascii="Times New Roman" w:hAnsi="Times New Roman" w:cs="Times New Roman"/>
                <w:sz w:val="24"/>
                <w:szCs w:val="24"/>
              </w:rPr>
              <w:t>(i) microgranturi în valoare totală de 100 milioane Euro pentru aproximativ 50.000 de beneficiari. Programul este activ pe platforma granturi.imm.gov.ro din data de 12 octombrie.</w:t>
            </w:r>
          </w:p>
          <w:p w14:paraId="278E3226" w14:textId="77777777" w:rsidR="00701652" w:rsidRPr="00303DCF" w:rsidRDefault="00701652" w:rsidP="00303DCF">
            <w:pPr>
              <w:ind w:right="10" w:hanging="20"/>
              <w:rPr>
                <w:rFonts w:ascii="Times New Roman" w:hAnsi="Times New Roman" w:cs="Times New Roman"/>
                <w:sz w:val="24"/>
                <w:szCs w:val="24"/>
              </w:rPr>
            </w:pPr>
            <w:r w:rsidRPr="00303DCF">
              <w:rPr>
                <w:rFonts w:ascii="Times New Roman" w:hAnsi="Times New Roman" w:cs="Times New Roman"/>
                <w:sz w:val="24"/>
                <w:szCs w:val="24"/>
              </w:rPr>
              <w:t>(ii) granturi pentru capital de lucru în valoare totală de 350 milioane Euro cu un număr estimat de 10.000 de IMM-uri beneficiare, pentru care s-a luat decizia suplimentării cu 500 de milioane de Euro.</w:t>
            </w:r>
          </w:p>
          <w:p w14:paraId="1526A52A" w14:textId="77777777" w:rsidR="00701652" w:rsidRPr="00303DCF" w:rsidRDefault="00701652" w:rsidP="00303DCF">
            <w:pPr>
              <w:ind w:right="10" w:hanging="20"/>
              <w:rPr>
                <w:rFonts w:ascii="Times New Roman" w:hAnsi="Times New Roman" w:cs="Times New Roman"/>
                <w:b/>
                <w:bCs/>
                <w:sz w:val="24"/>
                <w:szCs w:val="24"/>
              </w:rPr>
            </w:pPr>
            <w:r w:rsidRPr="00303DCF">
              <w:rPr>
                <w:rFonts w:ascii="Times New Roman" w:hAnsi="Times New Roman" w:cs="Times New Roman"/>
                <w:sz w:val="24"/>
                <w:szCs w:val="24"/>
              </w:rPr>
              <w:t>(iii) granturi pentru investiții productive în valoare totală de 550 milioane Euro cu un număr de 10.000 de IMM-uri beneficiare.</w:t>
            </w:r>
          </w:p>
        </w:tc>
        <w:tc>
          <w:tcPr>
            <w:tcW w:w="3209" w:type="dxa"/>
          </w:tcPr>
          <w:p w14:paraId="069AE912" w14:textId="77777777" w:rsidR="00701652" w:rsidRPr="001A4EB1" w:rsidRDefault="00701652" w:rsidP="00303DCF">
            <w:pPr>
              <w:ind w:left="40" w:right="70"/>
              <w:rPr>
                <w:rFonts w:ascii="Times New Roman" w:hAnsi="Times New Roman" w:cs="Times New Roman"/>
                <w:b/>
                <w:sz w:val="24"/>
                <w:szCs w:val="24"/>
              </w:rPr>
            </w:pPr>
            <w:r w:rsidRPr="001A4EB1">
              <w:rPr>
                <w:rFonts w:ascii="Times New Roman" w:hAnsi="Times New Roman" w:cs="Times New Roman"/>
                <w:b/>
                <w:sz w:val="24"/>
                <w:szCs w:val="24"/>
              </w:rPr>
              <w:t>25%</w:t>
            </w:r>
          </w:p>
          <w:p w14:paraId="7FEBFC7A"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t xml:space="preserve">Masura 1: </w:t>
            </w:r>
            <w:r w:rsidRPr="001A4EB1">
              <w:rPr>
                <w:rFonts w:ascii="Times New Roman" w:hAnsi="Times New Roman" w:cs="Times New Roman"/>
                <w:b/>
                <w:sz w:val="24"/>
                <w:szCs w:val="24"/>
              </w:rPr>
              <w:t>59%</w:t>
            </w:r>
          </w:p>
          <w:p w14:paraId="1B41C337"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t>29.250 solicitări procesate, 19.600 solicitări admise, 17.271 solicitări plătite.</w:t>
            </w:r>
          </w:p>
          <w:p w14:paraId="44EAE83A"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t xml:space="preserve">Masura 2: </w:t>
            </w:r>
            <w:r w:rsidRPr="001A4EB1">
              <w:rPr>
                <w:rFonts w:ascii="Times New Roman" w:hAnsi="Times New Roman" w:cs="Times New Roman"/>
                <w:b/>
                <w:sz w:val="24"/>
                <w:szCs w:val="24"/>
              </w:rPr>
              <w:t>17%</w:t>
            </w:r>
          </w:p>
          <w:p w14:paraId="02DBCB58"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t xml:space="preserve">19.527 solicitări procesate din total 22.226, </w:t>
            </w:r>
          </w:p>
          <w:p w14:paraId="4514B361"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t>16.749 solicitări admise, 3.764 solicitări plătite.</w:t>
            </w:r>
          </w:p>
          <w:p w14:paraId="463263DC"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t xml:space="preserve">Masura 3: </w:t>
            </w:r>
            <w:r w:rsidRPr="001A4EB1">
              <w:rPr>
                <w:rFonts w:ascii="Times New Roman" w:hAnsi="Times New Roman" w:cs="Times New Roman"/>
                <w:b/>
                <w:sz w:val="24"/>
                <w:szCs w:val="24"/>
              </w:rPr>
              <w:t>0%</w:t>
            </w:r>
          </w:p>
          <w:p w14:paraId="162DD4AD"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t>27.736 de solicitări, niciuna procesată. Program blocat.</w:t>
            </w:r>
          </w:p>
        </w:tc>
      </w:tr>
      <w:tr w:rsidR="00701652" w:rsidRPr="00303DCF" w14:paraId="2C9C6BD9" w14:textId="77777777" w:rsidTr="00303DCF">
        <w:tc>
          <w:tcPr>
            <w:tcW w:w="816" w:type="dxa"/>
          </w:tcPr>
          <w:p w14:paraId="2337E999"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12</w:t>
            </w:r>
          </w:p>
        </w:tc>
        <w:tc>
          <w:tcPr>
            <w:tcW w:w="6775" w:type="dxa"/>
          </w:tcPr>
          <w:p w14:paraId="33094FA6"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Continuarea programelor de sprijinire a Start-Up-urilor în măsura existenței capacității tehnice și alocărilor bugetare. Beneficiari estimați – 10.000 de IMM-uri.</w:t>
            </w:r>
          </w:p>
        </w:tc>
        <w:tc>
          <w:tcPr>
            <w:tcW w:w="3209" w:type="dxa"/>
          </w:tcPr>
          <w:p w14:paraId="07416E92"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743B93A7"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34A661FB" w14:textId="77777777" w:rsidTr="00303DCF">
        <w:tc>
          <w:tcPr>
            <w:tcW w:w="816" w:type="dxa"/>
          </w:tcPr>
          <w:p w14:paraId="07E2392E"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13</w:t>
            </w:r>
          </w:p>
        </w:tc>
        <w:tc>
          <w:tcPr>
            <w:tcW w:w="6775" w:type="dxa"/>
          </w:tcPr>
          <w:p w14:paraId="0CB848EB"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 xml:space="preserve">Continuarea acordării ajutoarelor de minimis în conformitate cu prevederile Legii nr. 346/2004 privind stimularea înfiinţării şi dezvoltării întreprinderilor mici şi mijlocii, cu modificările şi </w:t>
            </w:r>
            <w:r w:rsidRPr="00303DCF">
              <w:rPr>
                <w:rFonts w:ascii="Times New Roman" w:hAnsi="Times New Roman" w:cs="Times New Roman"/>
                <w:sz w:val="24"/>
                <w:szCs w:val="24"/>
              </w:rPr>
              <w:lastRenderedPageBreak/>
              <w:t>completările ulterioare, precum şi cu prevederile Hotărârii Guvernului nr. 23/2017;</w:t>
            </w:r>
          </w:p>
        </w:tc>
        <w:tc>
          <w:tcPr>
            <w:tcW w:w="3209" w:type="dxa"/>
          </w:tcPr>
          <w:p w14:paraId="14D2237C"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lastRenderedPageBreak/>
              <w:t>0%</w:t>
            </w:r>
          </w:p>
          <w:p w14:paraId="5CA803CB"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165B0F07" w14:textId="77777777" w:rsidTr="00303DCF">
        <w:tc>
          <w:tcPr>
            <w:tcW w:w="816" w:type="dxa"/>
          </w:tcPr>
          <w:p w14:paraId="6E09AEDA"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14</w:t>
            </w:r>
          </w:p>
        </w:tc>
        <w:tc>
          <w:tcPr>
            <w:tcW w:w="6775" w:type="dxa"/>
          </w:tcPr>
          <w:p w14:paraId="0485C4C7"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Definitivarea legislației pentru sprijinirea activităților închise din centrele comerciale cu un buget de 160.000.000 Lei. Valoarea maximă a ajutorului de stat care poate fi acordată prin schemă este de 800.000 euro/beneficiar, reprezentând 50% din valoarea cheltuielilor cu chiria fixă raportată la luna februarie, calculată și datorată pentru perioada închisă. Beneficiari estimați – 3.000 de societăți care fac dovada contractelor de chirie cu marile centre comerciale și a căror activitate a fost închisă prin ordonanțele militare din perioada stării de urgență.</w:t>
            </w:r>
          </w:p>
        </w:tc>
        <w:tc>
          <w:tcPr>
            <w:tcW w:w="3209" w:type="dxa"/>
          </w:tcPr>
          <w:p w14:paraId="1ADAC935"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5665B199"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proiect de act normativ din partea ministerului în acest sens.</w:t>
            </w:r>
          </w:p>
        </w:tc>
      </w:tr>
      <w:tr w:rsidR="00701652" w:rsidRPr="00303DCF" w14:paraId="63525BB9" w14:textId="77777777" w:rsidTr="00303DCF">
        <w:tc>
          <w:tcPr>
            <w:tcW w:w="816" w:type="dxa"/>
          </w:tcPr>
          <w:p w14:paraId="3E5C4E38"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15</w:t>
            </w:r>
          </w:p>
        </w:tc>
        <w:tc>
          <w:tcPr>
            <w:tcW w:w="6775" w:type="dxa"/>
          </w:tcPr>
          <w:p w14:paraId="7631898A"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Schemă de ajutor de stat privind sprijinirea industriei cinematografice (HG nr. 712/2020). Au fost alocate încă 150 de milioane de euro, pentru următorii trei ani, sumă destinată sprijinirii acestei industrii. Astfel, bugetul maxim al schemei de ajutor de stat a ajuns la 1,2 miliarde de Lei.</w:t>
            </w:r>
          </w:p>
        </w:tc>
        <w:tc>
          <w:tcPr>
            <w:tcW w:w="3209" w:type="dxa"/>
          </w:tcPr>
          <w:p w14:paraId="6576731C"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0C2ADC4E"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au fost efectuate plăți în acest sens.</w:t>
            </w:r>
          </w:p>
        </w:tc>
      </w:tr>
      <w:tr w:rsidR="00701652" w:rsidRPr="00303DCF" w14:paraId="304D8BCE" w14:textId="77777777" w:rsidTr="00303DCF">
        <w:tc>
          <w:tcPr>
            <w:tcW w:w="10800" w:type="dxa"/>
            <w:gridSpan w:val="3"/>
          </w:tcPr>
          <w:p w14:paraId="7C62B04C" w14:textId="77777777" w:rsidR="00303DCF" w:rsidRDefault="00303DCF" w:rsidP="00303DCF">
            <w:pPr>
              <w:ind w:left="40"/>
              <w:jc w:val="center"/>
              <w:rPr>
                <w:rFonts w:ascii="Times New Roman" w:hAnsi="Times New Roman" w:cs="Times New Roman"/>
                <w:b/>
                <w:bCs/>
                <w:sz w:val="24"/>
                <w:szCs w:val="24"/>
              </w:rPr>
            </w:pPr>
          </w:p>
          <w:p w14:paraId="647FC2D4" w14:textId="77777777" w:rsidR="00701652" w:rsidRDefault="00701652" w:rsidP="00303DCF">
            <w:pPr>
              <w:ind w:left="40"/>
              <w:jc w:val="center"/>
              <w:rPr>
                <w:rFonts w:ascii="Times New Roman" w:hAnsi="Times New Roman" w:cs="Times New Roman"/>
                <w:b/>
                <w:bCs/>
                <w:sz w:val="24"/>
                <w:szCs w:val="24"/>
              </w:rPr>
            </w:pPr>
            <w:r w:rsidRPr="00303DCF">
              <w:rPr>
                <w:rFonts w:ascii="Times New Roman" w:hAnsi="Times New Roman" w:cs="Times New Roman"/>
                <w:b/>
                <w:bCs/>
                <w:sz w:val="24"/>
                <w:szCs w:val="24"/>
              </w:rPr>
              <w:t>Noua abordare pe termen mediu a sprijinirii accesului la finanțare al antreprenorilor, mai ales IMM</w:t>
            </w:r>
          </w:p>
          <w:p w14:paraId="6995BBAB" w14:textId="71124220" w:rsidR="00303DCF" w:rsidRPr="00303DCF" w:rsidRDefault="00303DCF" w:rsidP="00303DCF">
            <w:pPr>
              <w:ind w:left="40"/>
              <w:jc w:val="center"/>
              <w:rPr>
                <w:rFonts w:ascii="Times New Roman" w:hAnsi="Times New Roman" w:cs="Times New Roman"/>
                <w:sz w:val="24"/>
                <w:szCs w:val="24"/>
              </w:rPr>
            </w:pPr>
          </w:p>
        </w:tc>
      </w:tr>
      <w:tr w:rsidR="00701652" w:rsidRPr="00303DCF" w14:paraId="3D0E503E" w14:textId="77777777" w:rsidTr="00303DCF">
        <w:tc>
          <w:tcPr>
            <w:tcW w:w="816" w:type="dxa"/>
          </w:tcPr>
          <w:p w14:paraId="29F91AE7"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16</w:t>
            </w:r>
          </w:p>
        </w:tc>
        <w:tc>
          <w:tcPr>
            <w:tcW w:w="6775" w:type="dxa"/>
          </w:tcPr>
          <w:p w14:paraId="5489EB2E"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Crearea unui pachet coerent și transparent de facilitare a accesului la finanțare al antreprenorilor, care să ofere oportunități în funcție de stadiul afacerii ( de la idee inițială, la start-up, la scale-up, la maturitate și pentru exit) și care să permită adaptarea finanțărilor la faza de dezvoltare antreprenorială.</w:t>
            </w:r>
          </w:p>
        </w:tc>
        <w:tc>
          <w:tcPr>
            <w:tcW w:w="3209" w:type="dxa"/>
          </w:tcPr>
          <w:p w14:paraId="4A1026B1"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68A92C1D"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07598598" w14:textId="77777777" w:rsidTr="00303DCF">
        <w:tc>
          <w:tcPr>
            <w:tcW w:w="816" w:type="dxa"/>
          </w:tcPr>
          <w:p w14:paraId="69293017"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17</w:t>
            </w:r>
          </w:p>
        </w:tc>
        <w:tc>
          <w:tcPr>
            <w:tcW w:w="6775" w:type="dxa"/>
          </w:tcPr>
          <w:p w14:paraId="6C26CCD4"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Crearea unei interfețe unice („one-stop-shop”) pentru antreprenori în care să prezentăm toate oportunitățile de finanțare existente (naționale și europene - nu doar cele de pe viitorul Cadru Financiar Multianual, ci și cele din cadrul Next Generation EU și cele cu depunere direct la Comisia Europeană), cu un sistem de inteligență artificială / RPA care să permită identificarea cu ușurință a surselor de finanțare posibile și oportune în funcție de situația particulară a fiecărui antreprenor.</w:t>
            </w:r>
          </w:p>
        </w:tc>
        <w:tc>
          <w:tcPr>
            <w:tcW w:w="3209" w:type="dxa"/>
          </w:tcPr>
          <w:p w14:paraId="278CBF21"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5D8D0DDB"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3D2296FD" w14:textId="77777777" w:rsidTr="00303DCF">
        <w:tc>
          <w:tcPr>
            <w:tcW w:w="816" w:type="dxa"/>
          </w:tcPr>
          <w:p w14:paraId="1066D570"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18</w:t>
            </w:r>
          </w:p>
        </w:tc>
        <w:tc>
          <w:tcPr>
            <w:tcW w:w="6775" w:type="dxa"/>
          </w:tcPr>
          <w:p w14:paraId="5416EC86"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Crearea și implementarea în parteneriat cu sistemul bancar și a consultanților privați a unui mecanism semi-automatizat de evaluare rapidă a bancabilității și a punctajului preliminar pentru proiectele depuse în cadrul apelurilor lansate (cu finanțare din fonduri europene nerambursabile sau naționale), pentru simplificarea și accelerarea procesului de evaluare tehnico-financiară a aplicațiilor: beneficiarul potențial își încarcă elementele principale ale ideii de proiect într-o aplicație simulată online, și își află punctajul preliminar, dar și nivelul de bancabilitate;</w:t>
            </w:r>
          </w:p>
        </w:tc>
        <w:tc>
          <w:tcPr>
            <w:tcW w:w="3209" w:type="dxa"/>
          </w:tcPr>
          <w:p w14:paraId="0E7CAB6C"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5FC9006F"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054E9A29" w14:textId="77777777" w:rsidTr="00303DCF">
        <w:tc>
          <w:tcPr>
            <w:tcW w:w="816" w:type="dxa"/>
          </w:tcPr>
          <w:p w14:paraId="73073AA1"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19</w:t>
            </w:r>
          </w:p>
        </w:tc>
        <w:tc>
          <w:tcPr>
            <w:tcW w:w="6775" w:type="dxa"/>
          </w:tcPr>
          <w:p w14:paraId="776120B4"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Structurarea, în parteneriat cu sistemul bancar a unui sistem clar și transparent care să asigure acordarea de credite din partea băncilor care să acopere cota de cofinanțare cu care trebuie să vină beneficiarii de proiecte cu finanțare europeană nerambursabilă;</w:t>
            </w:r>
          </w:p>
        </w:tc>
        <w:tc>
          <w:tcPr>
            <w:tcW w:w="3209" w:type="dxa"/>
          </w:tcPr>
          <w:p w14:paraId="6430A115"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38A0A109"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0286FB58" w14:textId="77777777" w:rsidTr="00303DCF">
        <w:tc>
          <w:tcPr>
            <w:tcW w:w="816" w:type="dxa"/>
          </w:tcPr>
          <w:p w14:paraId="337CB9BD"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20</w:t>
            </w:r>
          </w:p>
        </w:tc>
        <w:tc>
          <w:tcPr>
            <w:tcW w:w="6775" w:type="dxa"/>
          </w:tcPr>
          <w:p w14:paraId="52EE4CE5"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 xml:space="preserve">Crearea și operaționalizarea unei platforme online de servicii-suport (asistență: contabilitate, juridic, resurse umane, securitate și sănătate în muncă, legislația muncii, marketing, comunicare externă, etc) destinat micilor antreprenori aflați la început de drum </w:t>
            </w:r>
            <w:r w:rsidRPr="00303DCF">
              <w:rPr>
                <w:rFonts w:ascii="Times New Roman" w:hAnsi="Times New Roman" w:cs="Times New Roman"/>
                <w:sz w:val="24"/>
                <w:szCs w:val="24"/>
              </w:rPr>
              <w:lastRenderedPageBreak/>
              <w:t>în mediul privat, care să permită sprijinul voluntar din partea comunității de consultanță, respectiv mentoratul din partea unor antreprenori cu experiență;</w:t>
            </w:r>
          </w:p>
        </w:tc>
        <w:tc>
          <w:tcPr>
            <w:tcW w:w="3209" w:type="dxa"/>
          </w:tcPr>
          <w:p w14:paraId="1B08C0BD"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lastRenderedPageBreak/>
              <w:t>0%</w:t>
            </w:r>
          </w:p>
          <w:p w14:paraId="39D6DA71"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306037F5" w14:textId="77777777" w:rsidTr="00303DCF">
        <w:tc>
          <w:tcPr>
            <w:tcW w:w="816" w:type="dxa"/>
          </w:tcPr>
          <w:p w14:paraId="0F650DBA"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21</w:t>
            </w:r>
          </w:p>
        </w:tc>
        <w:tc>
          <w:tcPr>
            <w:tcW w:w="6775" w:type="dxa"/>
          </w:tcPr>
          <w:p w14:paraId="32CC593D"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Crearea unor apeluri permanente, mai ales pentru start-up-urile inovative, care să permită finanțarea rapidă a unor proiecte valoroase, evaluate de un panel extern de antreprenori și experți independenți și nu pe baza unei grile aride.</w:t>
            </w:r>
          </w:p>
        </w:tc>
        <w:tc>
          <w:tcPr>
            <w:tcW w:w="3209" w:type="dxa"/>
          </w:tcPr>
          <w:p w14:paraId="64883A45"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59306359"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56CD7DAC" w14:textId="77777777" w:rsidTr="00303DCF">
        <w:tc>
          <w:tcPr>
            <w:tcW w:w="816" w:type="dxa"/>
          </w:tcPr>
          <w:p w14:paraId="764F77AF"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22</w:t>
            </w:r>
          </w:p>
        </w:tc>
        <w:tc>
          <w:tcPr>
            <w:tcW w:w="6775" w:type="dxa"/>
          </w:tcPr>
          <w:p w14:paraId="61AF71ED"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Diversificarea instrumentelor financiare prin folosirea fondurilor europene pentru garanții sau co-investiții (matching funds) pentru sprijinirea creării/ dezvoltării inițiativelor/ fondurilor private care să dezvolte ecosistemul de finanțare, incluzând fonduri de equity / capital de risc, crowdfunding, business angels, sprijin pentru listarea inițială pe bursă a IMM etc.</w:t>
            </w:r>
          </w:p>
        </w:tc>
        <w:tc>
          <w:tcPr>
            <w:tcW w:w="3209" w:type="dxa"/>
          </w:tcPr>
          <w:p w14:paraId="22B28CF5"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36D65025"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475FAE2F" w14:textId="77777777" w:rsidTr="00303DCF">
        <w:tc>
          <w:tcPr>
            <w:tcW w:w="816" w:type="dxa"/>
          </w:tcPr>
          <w:p w14:paraId="245B0E58"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23</w:t>
            </w:r>
          </w:p>
        </w:tc>
        <w:tc>
          <w:tcPr>
            <w:tcW w:w="6775" w:type="dxa"/>
          </w:tcPr>
          <w:p w14:paraId="54421E29"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Facilitarea accesului la finanțare pentru sectorul IMM din România, cu accent pe întreprinderile inovatoare, exportatoare și a celor care produc valoarea adăugată mare, prin intermediul unor instrumente financiare adaptate fiecărei categorii de întreprinderi;</w:t>
            </w:r>
          </w:p>
        </w:tc>
        <w:tc>
          <w:tcPr>
            <w:tcW w:w="3209" w:type="dxa"/>
          </w:tcPr>
          <w:p w14:paraId="078BDCB8"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1B9F3FCF"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3E72AE0E" w14:textId="77777777" w:rsidTr="00303DCF">
        <w:tc>
          <w:tcPr>
            <w:tcW w:w="816" w:type="dxa"/>
          </w:tcPr>
          <w:p w14:paraId="3CAA0D94"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24</w:t>
            </w:r>
          </w:p>
        </w:tc>
        <w:tc>
          <w:tcPr>
            <w:tcW w:w="6775" w:type="dxa"/>
          </w:tcPr>
          <w:p w14:paraId="62D7ABB3"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Îmbunătățirea gradului de capitalizare al întreprinderilor mici și mijlocii din România prin dezvoltarea unor măsuri de finanțare prin instrumente specifice pieței de capital și instrumente adecvate de politică fiscală și bugetară;</w:t>
            </w:r>
          </w:p>
        </w:tc>
        <w:tc>
          <w:tcPr>
            <w:tcW w:w="3209" w:type="dxa"/>
          </w:tcPr>
          <w:p w14:paraId="06E2D011"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4654CE14"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4FE23C4F" w14:textId="77777777" w:rsidTr="00303DCF">
        <w:tc>
          <w:tcPr>
            <w:tcW w:w="816" w:type="dxa"/>
          </w:tcPr>
          <w:p w14:paraId="508C324A"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25</w:t>
            </w:r>
          </w:p>
        </w:tc>
        <w:tc>
          <w:tcPr>
            <w:tcW w:w="6775" w:type="dxa"/>
          </w:tcPr>
          <w:p w14:paraId="2D722D9B"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Adoptarea de măsuri stimulative pentru finanțatori care să contribuie la diversificarea modului în care se finanțează sectorul IMM, cu accent pe startup-uri;</w:t>
            </w:r>
          </w:p>
        </w:tc>
        <w:tc>
          <w:tcPr>
            <w:tcW w:w="3209" w:type="dxa"/>
          </w:tcPr>
          <w:p w14:paraId="104C5C4B"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5C7D5993"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761CDFD2" w14:textId="77777777" w:rsidTr="00303DCF">
        <w:tc>
          <w:tcPr>
            <w:tcW w:w="816" w:type="dxa"/>
          </w:tcPr>
          <w:p w14:paraId="35308FB9"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26</w:t>
            </w:r>
          </w:p>
        </w:tc>
        <w:tc>
          <w:tcPr>
            <w:tcW w:w="6775" w:type="dxa"/>
          </w:tcPr>
          <w:p w14:paraId="23066AB3" w14:textId="77777777" w:rsidR="00701652" w:rsidRPr="00303DCF" w:rsidRDefault="00701652" w:rsidP="00303DCF">
            <w:pPr>
              <w:ind w:left="70" w:right="103" w:hanging="4"/>
              <w:jc w:val="both"/>
              <w:rPr>
                <w:rFonts w:ascii="Times New Roman" w:hAnsi="Times New Roman" w:cs="Times New Roman"/>
                <w:sz w:val="24"/>
                <w:szCs w:val="24"/>
              </w:rPr>
            </w:pPr>
            <w:r w:rsidRPr="00303DCF">
              <w:rPr>
                <w:rFonts w:ascii="Times New Roman" w:hAnsi="Times New Roman" w:cs="Times New Roman"/>
                <w:sz w:val="24"/>
                <w:szCs w:val="24"/>
              </w:rPr>
              <w:t>Susținerea inițiativelor de transformare digitală a IMM-urilor și a finanțatorilor, prin care pot fi asigurate nevoile de finanțare ale întreprinderilor în timp real;</w:t>
            </w:r>
          </w:p>
        </w:tc>
        <w:tc>
          <w:tcPr>
            <w:tcW w:w="3209" w:type="dxa"/>
          </w:tcPr>
          <w:p w14:paraId="48381B3C"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2B79AE35"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0331796B" w14:textId="77777777" w:rsidTr="00303DCF">
        <w:tc>
          <w:tcPr>
            <w:tcW w:w="10800" w:type="dxa"/>
            <w:gridSpan w:val="3"/>
          </w:tcPr>
          <w:p w14:paraId="4CC380D0" w14:textId="77777777" w:rsidR="00701652" w:rsidRPr="00303DCF" w:rsidRDefault="00701652" w:rsidP="00303DCF">
            <w:pPr>
              <w:ind w:left="70" w:right="-268"/>
              <w:jc w:val="center"/>
              <w:rPr>
                <w:rFonts w:ascii="Times New Roman" w:hAnsi="Times New Roman" w:cs="Times New Roman"/>
                <w:sz w:val="24"/>
                <w:szCs w:val="24"/>
              </w:rPr>
            </w:pPr>
            <w:r w:rsidRPr="00303DCF">
              <w:rPr>
                <w:rFonts w:ascii="Times New Roman" w:hAnsi="Times New Roman" w:cs="Times New Roman"/>
                <w:b/>
                <w:bCs/>
                <w:sz w:val="24"/>
                <w:szCs w:val="24"/>
              </w:rPr>
              <w:t>Măsuri pentru echilibrarea balanței comerciale a României, promovarea exportului și susținerea investițiilor incoming/outgoing.</w:t>
            </w:r>
          </w:p>
        </w:tc>
      </w:tr>
      <w:tr w:rsidR="00701652" w:rsidRPr="00303DCF" w14:paraId="01B544C4" w14:textId="77777777" w:rsidTr="00303DCF">
        <w:tc>
          <w:tcPr>
            <w:tcW w:w="816" w:type="dxa"/>
          </w:tcPr>
          <w:p w14:paraId="1C0BA6C9"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27</w:t>
            </w:r>
          </w:p>
        </w:tc>
        <w:tc>
          <w:tcPr>
            <w:tcW w:w="6775" w:type="dxa"/>
          </w:tcPr>
          <w:p w14:paraId="060A273F" w14:textId="77777777" w:rsidR="00701652" w:rsidRPr="00303DCF" w:rsidRDefault="00701652" w:rsidP="00303DCF">
            <w:pPr>
              <w:ind w:left="70"/>
              <w:jc w:val="both"/>
              <w:rPr>
                <w:rFonts w:ascii="Times New Roman" w:hAnsi="Times New Roman" w:cs="Times New Roman"/>
                <w:sz w:val="24"/>
                <w:szCs w:val="24"/>
              </w:rPr>
            </w:pPr>
            <w:r w:rsidRPr="00303DCF">
              <w:rPr>
                <w:rFonts w:ascii="Times New Roman" w:hAnsi="Times New Roman" w:cs="Times New Roman"/>
                <w:sz w:val="24"/>
                <w:szCs w:val="24"/>
              </w:rPr>
              <w:t>Elaborarea unei strategii de comerţ exterior însoţită de propuneri de programe guvernamentale pentru întărirea capacităţii de producție internă şi relansarea ramurilor economice care generează deficit comercial, prin atragerea de investiții străine în România (investitori din SUA, state membre UE, Orientul Mijlociu, Japonia, Coreea de Sud, Singapore);</w:t>
            </w:r>
          </w:p>
        </w:tc>
        <w:tc>
          <w:tcPr>
            <w:tcW w:w="3209" w:type="dxa"/>
          </w:tcPr>
          <w:p w14:paraId="4E90452C" w14:textId="77777777" w:rsidR="00701652" w:rsidRPr="001A4EB1" w:rsidRDefault="00701652" w:rsidP="00303DCF">
            <w:pPr>
              <w:ind w:left="40" w:right="70"/>
              <w:rPr>
                <w:rFonts w:ascii="Times New Roman" w:hAnsi="Times New Roman" w:cs="Times New Roman"/>
                <w:b/>
                <w:sz w:val="24"/>
                <w:szCs w:val="24"/>
              </w:rPr>
            </w:pPr>
            <w:r w:rsidRPr="001A4EB1">
              <w:rPr>
                <w:rFonts w:ascii="Times New Roman" w:hAnsi="Times New Roman" w:cs="Times New Roman"/>
                <w:b/>
                <w:sz w:val="24"/>
                <w:szCs w:val="24"/>
              </w:rPr>
              <w:t>0%</w:t>
            </w:r>
          </w:p>
          <w:p w14:paraId="0FBA860C"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77423FA7" w14:textId="77777777" w:rsidTr="00303DCF">
        <w:tc>
          <w:tcPr>
            <w:tcW w:w="816" w:type="dxa"/>
          </w:tcPr>
          <w:p w14:paraId="221BD4D8"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28</w:t>
            </w:r>
          </w:p>
        </w:tc>
        <w:tc>
          <w:tcPr>
            <w:tcW w:w="6775" w:type="dxa"/>
          </w:tcPr>
          <w:p w14:paraId="20C11A72" w14:textId="77777777" w:rsidR="00701652" w:rsidRPr="00303DCF" w:rsidRDefault="00701652" w:rsidP="00303DCF">
            <w:pPr>
              <w:ind w:left="70"/>
              <w:jc w:val="both"/>
              <w:rPr>
                <w:rFonts w:ascii="Times New Roman" w:hAnsi="Times New Roman" w:cs="Times New Roman"/>
                <w:sz w:val="24"/>
                <w:szCs w:val="24"/>
              </w:rPr>
            </w:pPr>
            <w:r w:rsidRPr="00303DCF">
              <w:rPr>
                <w:rFonts w:ascii="Times New Roman" w:hAnsi="Times New Roman" w:cs="Times New Roman"/>
                <w:sz w:val="24"/>
                <w:szCs w:val="24"/>
              </w:rPr>
              <w:t>PPE (Programul pentru promovare la export)</w:t>
            </w:r>
          </w:p>
          <w:p w14:paraId="2B2045D5" w14:textId="77777777" w:rsidR="00701652" w:rsidRPr="00303DCF" w:rsidRDefault="00701652" w:rsidP="00303DCF">
            <w:pPr>
              <w:ind w:left="70"/>
              <w:jc w:val="both"/>
              <w:rPr>
                <w:rFonts w:ascii="Times New Roman" w:hAnsi="Times New Roman" w:cs="Times New Roman"/>
                <w:sz w:val="24"/>
                <w:szCs w:val="24"/>
              </w:rPr>
            </w:pPr>
            <w:r w:rsidRPr="00303DCF">
              <w:rPr>
                <w:rFonts w:ascii="Times New Roman" w:hAnsi="Times New Roman" w:cs="Times New Roman"/>
                <w:sz w:val="24"/>
                <w:szCs w:val="24"/>
              </w:rPr>
              <w:t>Pentru 2021, împreună cu mediul de afaceri prin parteneriatul ce funcționează în cadrul Consiliului de Export este prevăzut un program care cuprinde participarea României la peste 80 de evenimente de promovare internațională. Pentru anii următori se preconizează extinderea acestui program.</w:t>
            </w:r>
          </w:p>
        </w:tc>
        <w:tc>
          <w:tcPr>
            <w:tcW w:w="3209" w:type="dxa"/>
          </w:tcPr>
          <w:p w14:paraId="1023BB9F" w14:textId="77777777" w:rsidR="00701652" w:rsidRPr="001A4EB1" w:rsidRDefault="00701652" w:rsidP="00303DCF">
            <w:pPr>
              <w:ind w:left="40" w:right="70"/>
              <w:rPr>
                <w:rFonts w:ascii="Times New Roman" w:hAnsi="Times New Roman" w:cs="Times New Roman"/>
                <w:b/>
                <w:sz w:val="24"/>
                <w:szCs w:val="24"/>
              </w:rPr>
            </w:pPr>
            <w:r w:rsidRPr="001A4EB1">
              <w:rPr>
                <w:rFonts w:ascii="Times New Roman" w:hAnsi="Times New Roman" w:cs="Times New Roman"/>
                <w:b/>
                <w:sz w:val="24"/>
                <w:szCs w:val="24"/>
              </w:rPr>
              <w:t>0%</w:t>
            </w:r>
          </w:p>
          <w:p w14:paraId="45E181ED"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5099EAC8" w14:textId="77777777" w:rsidTr="00303DCF">
        <w:tc>
          <w:tcPr>
            <w:tcW w:w="816" w:type="dxa"/>
          </w:tcPr>
          <w:p w14:paraId="4390F2B6"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29</w:t>
            </w:r>
          </w:p>
        </w:tc>
        <w:tc>
          <w:tcPr>
            <w:tcW w:w="6775" w:type="dxa"/>
          </w:tcPr>
          <w:p w14:paraId="2ABC1280" w14:textId="77777777" w:rsidR="00701652" w:rsidRPr="00303DCF" w:rsidRDefault="00701652" w:rsidP="00303DCF">
            <w:pPr>
              <w:ind w:left="70"/>
              <w:jc w:val="both"/>
              <w:rPr>
                <w:rFonts w:ascii="Times New Roman" w:hAnsi="Times New Roman" w:cs="Times New Roman"/>
                <w:sz w:val="24"/>
                <w:szCs w:val="24"/>
              </w:rPr>
            </w:pPr>
            <w:r w:rsidRPr="00303DCF">
              <w:rPr>
                <w:rFonts w:ascii="Times New Roman" w:hAnsi="Times New Roman" w:cs="Times New Roman"/>
                <w:sz w:val="24"/>
                <w:szCs w:val="24"/>
              </w:rPr>
              <w:t>PINT (Programul de susținere a internaționalizării operatorilor economici români)</w:t>
            </w:r>
          </w:p>
          <w:p w14:paraId="0C1E7EF0" w14:textId="77777777" w:rsidR="00701652" w:rsidRPr="00303DCF" w:rsidRDefault="00701652" w:rsidP="00303DCF">
            <w:pPr>
              <w:ind w:left="70"/>
              <w:jc w:val="both"/>
              <w:rPr>
                <w:rFonts w:ascii="Times New Roman" w:hAnsi="Times New Roman" w:cs="Times New Roman"/>
                <w:sz w:val="24"/>
                <w:szCs w:val="24"/>
              </w:rPr>
            </w:pPr>
            <w:r w:rsidRPr="00303DCF">
              <w:rPr>
                <w:rFonts w:ascii="Times New Roman" w:hAnsi="Times New Roman" w:cs="Times New Roman"/>
                <w:sz w:val="24"/>
                <w:szCs w:val="24"/>
              </w:rPr>
              <w:t>Începând de anul următor vor fi acceptați în acest program beneficiarii care aplică pentru participarea la evenimente virtuale.</w:t>
            </w:r>
          </w:p>
        </w:tc>
        <w:tc>
          <w:tcPr>
            <w:tcW w:w="3209" w:type="dxa"/>
          </w:tcPr>
          <w:p w14:paraId="08F866C7" w14:textId="77777777" w:rsidR="00701652" w:rsidRPr="001A4EB1" w:rsidRDefault="00701652" w:rsidP="00303DCF">
            <w:pPr>
              <w:ind w:left="40" w:right="70"/>
              <w:rPr>
                <w:rFonts w:ascii="Times New Roman" w:hAnsi="Times New Roman" w:cs="Times New Roman"/>
                <w:b/>
                <w:sz w:val="24"/>
                <w:szCs w:val="24"/>
              </w:rPr>
            </w:pPr>
            <w:r w:rsidRPr="001A4EB1">
              <w:rPr>
                <w:rFonts w:ascii="Times New Roman" w:hAnsi="Times New Roman" w:cs="Times New Roman"/>
                <w:b/>
                <w:sz w:val="24"/>
                <w:szCs w:val="24"/>
              </w:rPr>
              <w:t>0%</w:t>
            </w:r>
          </w:p>
          <w:p w14:paraId="3C8B8C80"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628C9206" w14:textId="77777777" w:rsidTr="00303DCF">
        <w:tc>
          <w:tcPr>
            <w:tcW w:w="816" w:type="dxa"/>
          </w:tcPr>
          <w:p w14:paraId="3BD0E428"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30</w:t>
            </w:r>
          </w:p>
        </w:tc>
        <w:tc>
          <w:tcPr>
            <w:tcW w:w="6775" w:type="dxa"/>
          </w:tcPr>
          <w:p w14:paraId="57CDA2C7" w14:textId="77777777" w:rsidR="00701652" w:rsidRPr="00303DCF" w:rsidRDefault="00701652" w:rsidP="00303DCF">
            <w:pPr>
              <w:ind w:left="70"/>
              <w:jc w:val="both"/>
              <w:rPr>
                <w:rFonts w:ascii="Times New Roman" w:hAnsi="Times New Roman" w:cs="Times New Roman"/>
                <w:sz w:val="24"/>
                <w:szCs w:val="24"/>
              </w:rPr>
            </w:pPr>
            <w:r w:rsidRPr="00303DCF">
              <w:rPr>
                <w:rFonts w:ascii="Times New Roman" w:hAnsi="Times New Roman" w:cs="Times New Roman"/>
                <w:sz w:val="24"/>
                <w:szCs w:val="24"/>
              </w:rPr>
              <w:t>PCER (Programul pentru cooperare româno-elvețian)</w:t>
            </w:r>
          </w:p>
          <w:p w14:paraId="06EA9ABE" w14:textId="77777777" w:rsidR="00701652" w:rsidRPr="00303DCF" w:rsidRDefault="00701652" w:rsidP="00303DCF">
            <w:pPr>
              <w:ind w:left="70"/>
              <w:jc w:val="both"/>
              <w:rPr>
                <w:rFonts w:ascii="Times New Roman" w:hAnsi="Times New Roman" w:cs="Times New Roman"/>
                <w:sz w:val="24"/>
                <w:szCs w:val="24"/>
              </w:rPr>
            </w:pPr>
            <w:r w:rsidRPr="00303DCF">
              <w:rPr>
                <w:rFonts w:ascii="Times New Roman" w:hAnsi="Times New Roman" w:cs="Times New Roman"/>
                <w:sz w:val="24"/>
                <w:szCs w:val="24"/>
              </w:rPr>
              <w:t xml:space="preserve">Vor fi demarate proiecte care au menirea de a continua și de a asigura sustenabilitatea Centrelor de Export înființate anterior în </w:t>
            </w:r>
            <w:r w:rsidRPr="00303DCF">
              <w:rPr>
                <w:rFonts w:ascii="Times New Roman" w:hAnsi="Times New Roman" w:cs="Times New Roman"/>
                <w:sz w:val="24"/>
                <w:szCs w:val="24"/>
              </w:rPr>
              <w:lastRenderedPageBreak/>
              <w:t>cadrul programului, precum și de replicare a experienței acumulate prin înființarea de centre noi și în alte regiuni ale țării. Între aceste proiecte se numără: Programul de instruire și certificare a exportatorilor în vederea însușirii cunoștințelor necesare pentru accesul la piețe, Proiectul pentru realizarea unei rețele naționale de centre de afaceri pentru export, ca un instrument de sprijin pentru exportatori și Proiectul Creșterea competitivității la export a mediului de afaceri, care răspund nevoilor de dezvoltare instituțională a rețelei de sprijin pentru exportatorii români, precum și nevoilor de creștere a competitivității la export a firmelor românești.</w:t>
            </w:r>
          </w:p>
        </w:tc>
        <w:tc>
          <w:tcPr>
            <w:tcW w:w="3209" w:type="dxa"/>
          </w:tcPr>
          <w:p w14:paraId="713F1475" w14:textId="77777777" w:rsidR="00701652" w:rsidRPr="001A4EB1" w:rsidRDefault="00701652" w:rsidP="00303DCF">
            <w:pPr>
              <w:ind w:left="40" w:right="70"/>
              <w:rPr>
                <w:rFonts w:ascii="Times New Roman" w:hAnsi="Times New Roman" w:cs="Times New Roman"/>
                <w:b/>
                <w:sz w:val="24"/>
                <w:szCs w:val="24"/>
              </w:rPr>
            </w:pPr>
            <w:r w:rsidRPr="001A4EB1">
              <w:rPr>
                <w:rFonts w:ascii="Times New Roman" w:hAnsi="Times New Roman" w:cs="Times New Roman"/>
                <w:b/>
                <w:sz w:val="24"/>
                <w:szCs w:val="24"/>
              </w:rPr>
              <w:lastRenderedPageBreak/>
              <w:t>0%</w:t>
            </w:r>
          </w:p>
          <w:p w14:paraId="1C00B781" w14:textId="77777777" w:rsidR="00701652" w:rsidRPr="00303DCF" w:rsidRDefault="00701652" w:rsidP="00303DCF">
            <w:pPr>
              <w:ind w:left="40" w:right="70"/>
              <w:rPr>
                <w:rFonts w:ascii="Times New Roman" w:hAnsi="Times New Roman" w:cs="Times New Roman"/>
                <w:sz w:val="24"/>
                <w:szCs w:val="24"/>
              </w:rPr>
            </w:pPr>
            <w:r w:rsidRPr="00303DCF">
              <w:rPr>
                <w:rFonts w:ascii="Times New Roman" w:hAnsi="Times New Roman" w:cs="Times New Roman"/>
                <w:sz w:val="24"/>
                <w:szCs w:val="24"/>
              </w:rPr>
              <w:lastRenderedPageBreak/>
              <w:t>Nu există propunere din partea ministerului în acest sens.</w:t>
            </w:r>
          </w:p>
        </w:tc>
      </w:tr>
      <w:tr w:rsidR="00701652" w:rsidRPr="00303DCF" w14:paraId="11F0F9C1" w14:textId="77777777" w:rsidTr="00303DCF">
        <w:tc>
          <w:tcPr>
            <w:tcW w:w="10800" w:type="dxa"/>
            <w:gridSpan w:val="3"/>
          </w:tcPr>
          <w:p w14:paraId="68C54A4E" w14:textId="77777777" w:rsidR="00303DCF" w:rsidRDefault="00303DCF" w:rsidP="00303DCF">
            <w:pPr>
              <w:ind w:left="-180" w:right="-268" w:firstLine="540"/>
              <w:jc w:val="center"/>
              <w:rPr>
                <w:rFonts w:ascii="Times New Roman" w:hAnsi="Times New Roman" w:cs="Times New Roman"/>
                <w:b/>
                <w:bCs/>
                <w:sz w:val="24"/>
                <w:szCs w:val="24"/>
              </w:rPr>
            </w:pPr>
          </w:p>
          <w:p w14:paraId="3DE22862" w14:textId="77777777" w:rsidR="00701652" w:rsidRDefault="00701652" w:rsidP="00303DCF">
            <w:pPr>
              <w:ind w:left="-180" w:right="-268" w:firstLine="540"/>
              <w:jc w:val="center"/>
              <w:rPr>
                <w:rFonts w:ascii="Times New Roman" w:hAnsi="Times New Roman" w:cs="Times New Roman"/>
                <w:b/>
                <w:bCs/>
                <w:sz w:val="24"/>
                <w:szCs w:val="24"/>
              </w:rPr>
            </w:pPr>
            <w:r w:rsidRPr="00303DCF">
              <w:rPr>
                <w:rFonts w:ascii="Times New Roman" w:hAnsi="Times New Roman" w:cs="Times New Roman"/>
                <w:b/>
                <w:bCs/>
                <w:sz w:val="24"/>
                <w:szCs w:val="24"/>
              </w:rPr>
              <w:t>Sprijin orizontal pentru inovare, internaționalizare și dezvoltarea comunităților antreprenoriale</w:t>
            </w:r>
          </w:p>
          <w:p w14:paraId="45CAD8EE" w14:textId="73C0935C" w:rsidR="00303DCF" w:rsidRPr="00303DCF" w:rsidRDefault="00303DCF" w:rsidP="00303DCF">
            <w:pPr>
              <w:ind w:left="-180" w:right="-268" w:firstLine="540"/>
              <w:jc w:val="center"/>
              <w:rPr>
                <w:rFonts w:ascii="Times New Roman" w:hAnsi="Times New Roman" w:cs="Times New Roman"/>
                <w:sz w:val="24"/>
                <w:szCs w:val="24"/>
              </w:rPr>
            </w:pPr>
          </w:p>
        </w:tc>
      </w:tr>
      <w:tr w:rsidR="00701652" w:rsidRPr="00303DCF" w14:paraId="5E84F136" w14:textId="77777777" w:rsidTr="00303DCF">
        <w:tc>
          <w:tcPr>
            <w:tcW w:w="816" w:type="dxa"/>
          </w:tcPr>
          <w:p w14:paraId="64AA2C0A"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31</w:t>
            </w:r>
          </w:p>
        </w:tc>
        <w:tc>
          <w:tcPr>
            <w:tcW w:w="6775" w:type="dxa"/>
          </w:tcPr>
          <w:p w14:paraId="6F686E0C"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Crearea Hub-urilor Digitale de Inovare (HDI) în baza parteneriatelor între comunitatea de afaceri din domeniul digital cu universitățile tehnice și institutele de cercetare;</w:t>
            </w:r>
          </w:p>
        </w:tc>
        <w:tc>
          <w:tcPr>
            <w:tcW w:w="3209" w:type="dxa"/>
          </w:tcPr>
          <w:p w14:paraId="1452AA37" w14:textId="77777777" w:rsidR="00701652" w:rsidRPr="001A4EB1" w:rsidRDefault="00701652" w:rsidP="00303DCF">
            <w:pPr>
              <w:ind w:left="40" w:right="-20"/>
              <w:rPr>
                <w:rFonts w:ascii="Times New Roman" w:hAnsi="Times New Roman" w:cs="Times New Roman"/>
                <w:b/>
                <w:sz w:val="24"/>
                <w:szCs w:val="24"/>
              </w:rPr>
            </w:pPr>
            <w:r w:rsidRPr="001A4EB1">
              <w:rPr>
                <w:rFonts w:ascii="Times New Roman" w:hAnsi="Times New Roman" w:cs="Times New Roman"/>
                <w:b/>
                <w:sz w:val="24"/>
                <w:szCs w:val="24"/>
              </w:rPr>
              <w:t>0%</w:t>
            </w:r>
          </w:p>
          <w:p w14:paraId="4258AA2A" w14:textId="77777777" w:rsidR="00701652" w:rsidRPr="00303DCF" w:rsidRDefault="00701652" w:rsidP="00303DCF">
            <w:pPr>
              <w:ind w:left="40" w:right="-2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12078B86" w14:textId="77777777" w:rsidTr="00303DCF">
        <w:tc>
          <w:tcPr>
            <w:tcW w:w="816" w:type="dxa"/>
          </w:tcPr>
          <w:p w14:paraId="2D268A4C"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32</w:t>
            </w:r>
          </w:p>
        </w:tc>
        <w:tc>
          <w:tcPr>
            <w:tcW w:w="6775" w:type="dxa"/>
          </w:tcPr>
          <w:p w14:paraId="3A944BBE"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Dezvoltarea structurilor și infrastructurilor locale de afaceri – acceleratoare, hub-uri, spații de coworking, centre de formare, parcuri industriale, științifice etc;</w:t>
            </w:r>
          </w:p>
        </w:tc>
        <w:tc>
          <w:tcPr>
            <w:tcW w:w="3209" w:type="dxa"/>
          </w:tcPr>
          <w:p w14:paraId="662A9276" w14:textId="77777777" w:rsidR="00701652" w:rsidRPr="001A4EB1" w:rsidRDefault="00701652" w:rsidP="00303DCF">
            <w:pPr>
              <w:ind w:left="40" w:right="-20"/>
              <w:rPr>
                <w:rFonts w:ascii="Times New Roman" w:hAnsi="Times New Roman" w:cs="Times New Roman"/>
                <w:b/>
                <w:sz w:val="24"/>
                <w:szCs w:val="24"/>
              </w:rPr>
            </w:pPr>
            <w:r w:rsidRPr="001A4EB1">
              <w:rPr>
                <w:rFonts w:ascii="Times New Roman" w:hAnsi="Times New Roman" w:cs="Times New Roman"/>
                <w:b/>
                <w:sz w:val="24"/>
                <w:szCs w:val="24"/>
              </w:rPr>
              <w:t>0%</w:t>
            </w:r>
          </w:p>
          <w:p w14:paraId="0A419BED" w14:textId="77777777" w:rsidR="00701652" w:rsidRPr="00303DCF" w:rsidRDefault="00701652" w:rsidP="00303DCF">
            <w:pPr>
              <w:ind w:left="40" w:right="-2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0A6EBEEC" w14:textId="77777777" w:rsidTr="00303DCF">
        <w:tc>
          <w:tcPr>
            <w:tcW w:w="816" w:type="dxa"/>
          </w:tcPr>
          <w:p w14:paraId="46803E8A"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33</w:t>
            </w:r>
          </w:p>
        </w:tc>
        <w:tc>
          <w:tcPr>
            <w:tcW w:w="6775" w:type="dxa"/>
          </w:tcPr>
          <w:p w14:paraId="40EC0A13"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Dezvoltarea de rețele de socializare antreprenorială și comunități de afaceri de tip market-place;</w:t>
            </w:r>
          </w:p>
        </w:tc>
        <w:tc>
          <w:tcPr>
            <w:tcW w:w="3209" w:type="dxa"/>
          </w:tcPr>
          <w:p w14:paraId="3A4B61DB" w14:textId="77777777" w:rsidR="00701652" w:rsidRPr="001A4EB1" w:rsidRDefault="00701652" w:rsidP="00303DCF">
            <w:pPr>
              <w:ind w:left="40" w:right="-20"/>
              <w:rPr>
                <w:rFonts w:ascii="Times New Roman" w:hAnsi="Times New Roman" w:cs="Times New Roman"/>
                <w:b/>
                <w:sz w:val="24"/>
                <w:szCs w:val="24"/>
              </w:rPr>
            </w:pPr>
            <w:r w:rsidRPr="001A4EB1">
              <w:rPr>
                <w:rFonts w:ascii="Times New Roman" w:hAnsi="Times New Roman" w:cs="Times New Roman"/>
                <w:b/>
                <w:sz w:val="24"/>
                <w:szCs w:val="24"/>
              </w:rPr>
              <w:t>0%</w:t>
            </w:r>
          </w:p>
          <w:p w14:paraId="78F5D80F" w14:textId="77777777" w:rsidR="00701652" w:rsidRPr="00303DCF" w:rsidRDefault="00701652" w:rsidP="00303DCF">
            <w:pPr>
              <w:ind w:left="40" w:right="-2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7DFBF888" w14:textId="77777777" w:rsidTr="00303DCF">
        <w:tc>
          <w:tcPr>
            <w:tcW w:w="816" w:type="dxa"/>
          </w:tcPr>
          <w:p w14:paraId="559F26CB"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34</w:t>
            </w:r>
          </w:p>
        </w:tc>
        <w:tc>
          <w:tcPr>
            <w:tcW w:w="6775" w:type="dxa"/>
          </w:tcPr>
          <w:p w14:paraId="55A02963"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Crearea zonelor de funcționale urbane (ZFU) și a zonelor de activitate economică (ZAE) la periferia localităților, unde municipalitățile alocă teren, construiesc infrastructură de cea mai bună calitate și apoi creează un ecosistem de companii care își stabilesc activitatea în acele zone;</w:t>
            </w:r>
          </w:p>
        </w:tc>
        <w:tc>
          <w:tcPr>
            <w:tcW w:w="3209" w:type="dxa"/>
          </w:tcPr>
          <w:p w14:paraId="7C60AD87" w14:textId="77777777" w:rsidR="00701652" w:rsidRPr="001A4EB1" w:rsidRDefault="00701652" w:rsidP="00303DCF">
            <w:pPr>
              <w:ind w:left="40" w:right="-20"/>
              <w:rPr>
                <w:rFonts w:ascii="Times New Roman" w:hAnsi="Times New Roman" w:cs="Times New Roman"/>
                <w:b/>
                <w:sz w:val="24"/>
                <w:szCs w:val="24"/>
              </w:rPr>
            </w:pPr>
            <w:r w:rsidRPr="001A4EB1">
              <w:rPr>
                <w:rFonts w:ascii="Times New Roman" w:hAnsi="Times New Roman" w:cs="Times New Roman"/>
                <w:b/>
                <w:sz w:val="24"/>
                <w:szCs w:val="24"/>
              </w:rPr>
              <w:t>0%</w:t>
            </w:r>
          </w:p>
          <w:p w14:paraId="23EE09D5" w14:textId="77777777" w:rsidR="00701652" w:rsidRPr="00303DCF" w:rsidRDefault="00701652" w:rsidP="00303DCF">
            <w:pPr>
              <w:ind w:left="40" w:right="-2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09957D56" w14:textId="77777777" w:rsidTr="00303DCF">
        <w:tc>
          <w:tcPr>
            <w:tcW w:w="816" w:type="dxa"/>
          </w:tcPr>
          <w:p w14:paraId="467A7689"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35</w:t>
            </w:r>
          </w:p>
        </w:tc>
        <w:tc>
          <w:tcPr>
            <w:tcW w:w="6775" w:type="dxa"/>
          </w:tcPr>
          <w:p w14:paraId="63224CCB"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Reformarea Invest România, în calitate de Agenție Națională pentru Export și Investiții, ca one stop shop pentru potențialii investitori străini și autohtoni: sprijin, consultanță specializată, promovarea oportunităților de investiții pentru investitori;</w:t>
            </w:r>
          </w:p>
        </w:tc>
        <w:tc>
          <w:tcPr>
            <w:tcW w:w="3209" w:type="dxa"/>
          </w:tcPr>
          <w:p w14:paraId="35E8FE95" w14:textId="77777777" w:rsidR="00701652" w:rsidRPr="001A4EB1" w:rsidRDefault="00701652" w:rsidP="00303DCF">
            <w:pPr>
              <w:ind w:left="40" w:right="-20"/>
              <w:rPr>
                <w:rFonts w:ascii="Times New Roman" w:hAnsi="Times New Roman" w:cs="Times New Roman"/>
                <w:b/>
                <w:sz w:val="24"/>
                <w:szCs w:val="24"/>
              </w:rPr>
            </w:pPr>
            <w:r w:rsidRPr="001A4EB1">
              <w:rPr>
                <w:rFonts w:ascii="Times New Roman" w:hAnsi="Times New Roman" w:cs="Times New Roman"/>
                <w:b/>
                <w:sz w:val="24"/>
                <w:szCs w:val="24"/>
              </w:rPr>
              <w:t>0%</w:t>
            </w:r>
          </w:p>
          <w:p w14:paraId="467B771D" w14:textId="77777777" w:rsidR="00701652" w:rsidRPr="00303DCF" w:rsidRDefault="00701652" w:rsidP="00303DCF">
            <w:pPr>
              <w:ind w:left="40" w:right="-2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6D5A61F3" w14:textId="77777777" w:rsidTr="00303DCF">
        <w:tc>
          <w:tcPr>
            <w:tcW w:w="816" w:type="dxa"/>
          </w:tcPr>
          <w:p w14:paraId="46F61200"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36</w:t>
            </w:r>
          </w:p>
        </w:tc>
        <w:tc>
          <w:tcPr>
            <w:tcW w:w="6775" w:type="dxa"/>
          </w:tcPr>
          <w:p w14:paraId="691D67F5"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Crearea de competențe la nivelul autorităților publice locale pentru promovarea oportunităților de investiții locale. Încurajarea investițiilor străine directe strategice prin creșterea notorietății României pe plan internațional ca destinație profitabilă de business pentru companiile străine, prin promovarea climatului investițional al României și atragerea de noi investiții străine directe, în special a investițiilor cu impact semnificativ în economie (contribuind la crearea de locuri de muncă cu valoare adăugată, facilitarea transferului de tehnologie, cunoștințe și know-how).</w:t>
            </w:r>
          </w:p>
        </w:tc>
        <w:tc>
          <w:tcPr>
            <w:tcW w:w="3209" w:type="dxa"/>
          </w:tcPr>
          <w:p w14:paraId="282A19AB" w14:textId="77777777" w:rsidR="00701652" w:rsidRPr="001A4EB1" w:rsidRDefault="00701652" w:rsidP="00303DCF">
            <w:pPr>
              <w:ind w:left="40" w:right="-20"/>
              <w:rPr>
                <w:rFonts w:ascii="Times New Roman" w:hAnsi="Times New Roman" w:cs="Times New Roman"/>
                <w:b/>
                <w:sz w:val="24"/>
                <w:szCs w:val="24"/>
              </w:rPr>
            </w:pPr>
            <w:r w:rsidRPr="001A4EB1">
              <w:rPr>
                <w:rFonts w:ascii="Times New Roman" w:hAnsi="Times New Roman" w:cs="Times New Roman"/>
                <w:b/>
                <w:sz w:val="24"/>
                <w:szCs w:val="24"/>
              </w:rPr>
              <w:t>0%</w:t>
            </w:r>
          </w:p>
          <w:p w14:paraId="72276BAB" w14:textId="77777777" w:rsidR="00701652" w:rsidRPr="00303DCF" w:rsidRDefault="00701652" w:rsidP="00303DCF">
            <w:pPr>
              <w:ind w:left="40" w:right="-2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440086D9" w14:textId="77777777" w:rsidTr="00303DCF">
        <w:tc>
          <w:tcPr>
            <w:tcW w:w="10800" w:type="dxa"/>
            <w:gridSpan w:val="3"/>
          </w:tcPr>
          <w:p w14:paraId="07F383EE" w14:textId="77777777" w:rsidR="00303DCF" w:rsidRDefault="00303DCF" w:rsidP="00303DCF">
            <w:pPr>
              <w:ind w:left="-180" w:right="-268" w:firstLine="540"/>
              <w:jc w:val="center"/>
              <w:rPr>
                <w:rFonts w:ascii="Times New Roman" w:hAnsi="Times New Roman" w:cs="Times New Roman"/>
                <w:b/>
                <w:bCs/>
                <w:sz w:val="24"/>
                <w:szCs w:val="24"/>
              </w:rPr>
            </w:pPr>
          </w:p>
          <w:p w14:paraId="6F4DCC44" w14:textId="77777777" w:rsidR="00701652" w:rsidRDefault="00701652" w:rsidP="00303DCF">
            <w:pPr>
              <w:ind w:left="-180" w:right="-268" w:firstLine="540"/>
              <w:jc w:val="center"/>
              <w:rPr>
                <w:rFonts w:ascii="Times New Roman" w:hAnsi="Times New Roman" w:cs="Times New Roman"/>
                <w:b/>
                <w:bCs/>
                <w:sz w:val="24"/>
                <w:szCs w:val="24"/>
              </w:rPr>
            </w:pPr>
            <w:r w:rsidRPr="00303DCF">
              <w:rPr>
                <w:rFonts w:ascii="Times New Roman" w:hAnsi="Times New Roman" w:cs="Times New Roman"/>
                <w:b/>
                <w:bCs/>
                <w:sz w:val="24"/>
                <w:szCs w:val="24"/>
              </w:rPr>
              <w:t>Dezvoltarea (eco)turismului și industriei de ospitalitate</w:t>
            </w:r>
          </w:p>
          <w:p w14:paraId="3F6C9798" w14:textId="241907D2" w:rsidR="00303DCF" w:rsidRPr="00303DCF" w:rsidRDefault="00303DCF" w:rsidP="00303DCF">
            <w:pPr>
              <w:ind w:left="-180" w:right="-268" w:firstLine="540"/>
              <w:jc w:val="center"/>
              <w:rPr>
                <w:rFonts w:ascii="Times New Roman" w:hAnsi="Times New Roman" w:cs="Times New Roman"/>
                <w:sz w:val="24"/>
                <w:szCs w:val="24"/>
              </w:rPr>
            </w:pPr>
          </w:p>
        </w:tc>
      </w:tr>
      <w:tr w:rsidR="00701652" w:rsidRPr="00303DCF" w14:paraId="07A1756C" w14:textId="77777777" w:rsidTr="00303DCF">
        <w:tc>
          <w:tcPr>
            <w:tcW w:w="816" w:type="dxa"/>
          </w:tcPr>
          <w:p w14:paraId="63420A7F"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37</w:t>
            </w:r>
          </w:p>
        </w:tc>
        <w:tc>
          <w:tcPr>
            <w:tcW w:w="6775" w:type="dxa"/>
          </w:tcPr>
          <w:p w14:paraId="779997E7"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Dezvoltarea Organizațiilor de Management ale Destinațiilor (OMD) și asigurarea cadrului legal prin care acestea pot să constituie bugete proprii din taxe specifice destinațiilor și din programe naționale de finanțare;</w:t>
            </w:r>
          </w:p>
        </w:tc>
        <w:tc>
          <w:tcPr>
            <w:tcW w:w="3209" w:type="dxa"/>
          </w:tcPr>
          <w:p w14:paraId="5A657D17"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027CC515"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2022B764" w14:textId="77777777" w:rsidTr="00303DCF">
        <w:tc>
          <w:tcPr>
            <w:tcW w:w="816" w:type="dxa"/>
          </w:tcPr>
          <w:p w14:paraId="58226BF4"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lastRenderedPageBreak/>
              <w:t>38</w:t>
            </w:r>
          </w:p>
        </w:tc>
        <w:tc>
          <w:tcPr>
            <w:tcW w:w="6775" w:type="dxa"/>
          </w:tcPr>
          <w:p w14:paraId="3B94578F"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Crearea unui cadru pentru managementul participativ al destinațiilor de turism prin profesionalizarea managementului de destinație și prin parteneriat funcțional public-privat;</w:t>
            </w:r>
          </w:p>
        </w:tc>
        <w:tc>
          <w:tcPr>
            <w:tcW w:w="3209" w:type="dxa"/>
          </w:tcPr>
          <w:p w14:paraId="44EFD108"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3F32EFB5"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26A6BADB" w14:textId="77777777" w:rsidTr="00303DCF">
        <w:tc>
          <w:tcPr>
            <w:tcW w:w="816" w:type="dxa"/>
          </w:tcPr>
          <w:p w14:paraId="6EE2397D"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39</w:t>
            </w:r>
          </w:p>
        </w:tc>
        <w:tc>
          <w:tcPr>
            <w:tcW w:w="6775" w:type="dxa"/>
          </w:tcPr>
          <w:p w14:paraId="77C45928"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Simplificarea legislativă privind spațiile de cazare de mici dimensiuni;</w:t>
            </w:r>
          </w:p>
        </w:tc>
        <w:tc>
          <w:tcPr>
            <w:tcW w:w="3209" w:type="dxa"/>
          </w:tcPr>
          <w:p w14:paraId="429D5156"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2846292F"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70D11250" w14:textId="77777777" w:rsidTr="00303DCF">
        <w:tc>
          <w:tcPr>
            <w:tcW w:w="816" w:type="dxa"/>
          </w:tcPr>
          <w:p w14:paraId="655B21AC"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40</w:t>
            </w:r>
          </w:p>
        </w:tc>
        <w:tc>
          <w:tcPr>
            <w:tcW w:w="6775" w:type="dxa"/>
          </w:tcPr>
          <w:p w14:paraId="7427B393"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Actualizarea Master Planului pentru turismul național al României (MP), în cadrul căruia să se definească destinațiile, în contextul actual, pe trei niveluri: local, regional și național;</w:t>
            </w:r>
          </w:p>
        </w:tc>
        <w:tc>
          <w:tcPr>
            <w:tcW w:w="3209" w:type="dxa"/>
          </w:tcPr>
          <w:p w14:paraId="3221046A"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37B333A5"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68B57366" w14:textId="77777777" w:rsidTr="00303DCF">
        <w:tc>
          <w:tcPr>
            <w:tcW w:w="816" w:type="dxa"/>
          </w:tcPr>
          <w:p w14:paraId="1FB86AF2"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41</w:t>
            </w:r>
          </w:p>
        </w:tc>
        <w:tc>
          <w:tcPr>
            <w:tcW w:w="6775" w:type="dxa"/>
          </w:tcPr>
          <w:p w14:paraId="00EB7E57"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Realizarea unui program de asistență coordonat la nivel național pentru implementarea structurilor de management al fiecărei destinații la nivel local și regional, bazat pe valorile de unicitate, în scopul creșterii performanței fiecărei destinații și al asigurării complementarității cu celelalte destinații partenere;</w:t>
            </w:r>
          </w:p>
        </w:tc>
        <w:tc>
          <w:tcPr>
            <w:tcW w:w="3209" w:type="dxa"/>
          </w:tcPr>
          <w:p w14:paraId="655A7A76"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5B18FD2C"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0D63B7A9" w14:textId="77777777" w:rsidTr="00303DCF">
        <w:tc>
          <w:tcPr>
            <w:tcW w:w="816" w:type="dxa"/>
          </w:tcPr>
          <w:p w14:paraId="1418F7E9"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42</w:t>
            </w:r>
          </w:p>
        </w:tc>
        <w:tc>
          <w:tcPr>
            <w:tcW w:w="6775" w:type="dxa"/>
          </w:tcPr>
          <w:p w14:paraId="1CEB4FAF"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Realizarea unui program de finanțare a destinațiilor, bazat pe prioritățile naționale în domeniul turismului și pe planurile strategice la nivel de OMD-uri.</w:t>
            </w:r>
          </w:p>
        </w:tc>
        <w:tc>
          <w:tcPr>
            <w:tcW w:w="3209" w:type="dxa"/>
          </w:tcPr>
          <w:p w14:paraId="0A5C9C3B"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1DE24AFE"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704DDE64" w14:textId="77777777" w:rsidTr="00303DCF">
        <w:tc>
          <w:tcPr>
            <w:tcW w:w="816" w:type="dxa"/>
          </w:tcPr>
          <w:p w14:paraId="45898983"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43</w:t>
            </w:r>
          </w:p>
        </w:tc>
        <w:tc>
          <w:tcPr>
            <w:tcW w:w="6775" w:type="dxa"/>
          </w:tcPr>
          <w:p w14:paraId="486D4C7E"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Schimbarea abordării politicii de control al activităților turistice, prin includerea în proceduri a unor etape prealabile de consiliere a agenților economici din sectorul turismului şi de prevenire prin aplicarea sancțiunii avertismentului;</w:t>
            </w:r>
          </w:p>
        </w:tc>
        <w:tc>
          <w:tcPr>
            <w:tcW w:w="3209" w:type="dxa"/>
          </w:tcPr>
          <w:p w14:paraId="241C58D0"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6E87F1A3"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2BFB3085" w14:textId="77777777" w:rsidTr="00303DCF">
        <w:tc>
          <w:tcPr>
            <w:tcW w:w="816" w:type="dxa"/>
          </w:tcPr>
          <w:p w14:paraId="76599CFC"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44</w:t>
            </w:r>
          </w:p>
        </w:tc>
        <w:tc>
          <w:tcPr>
            <w:tcW w:w="6775" w:type="dxa"/>
          </w:tcPr>
          <w:p w14:paraId="66E856B9"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Se va realiza și implementa un program de translatare a unei părți a activității de control al calității serviciilor turistice către organizațiile de management al destinațiilor turistice de la nivel regional și local, în colaborare cu asociațiile profesionale relevante la nivel național, autoritatea națională în domeniul turismului urmând să păstreze atribuții privind elaborarea procedurilor de control, de verificare a legalității condițiilor de funcționare a agenților economici din domeniul turismului și de efectuare a acțiunilor de interes major prevăzute în planul anual de control;</w:t>
            </w:r>
          </w:p>
        </w:tc>
        <w:tc>
          <w:tcPr>
            <w:tcW w:w="3209" w:type="dxa"/>
          </w:tcPr>
          <w:p w14:paraId="7A53D5B0"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7D39C302"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66BFBFFD" w14:textId="77777777" w:rsidTr="00303DCF">
        <w:tc>
          <w:tcPr>
            <w:tcW w:w="816" w:type="dxa"/>
          </w:tcPr>
          <w:p w14:paraId="5E811D7B"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45</w:t>
            </w:r>
          </w:p>
        </w:tc>
        <w:tc>
          <w:tcPr>
            <w:tcW w:w="6775" w:type="dxa"/>
          </w:tcPr>
          <w:p w14:paraId="1A54D63F"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Regândirea sistemului de clasificare pentru spații de cazare, orientat către calitate și armonizarea lui cu practicile europene privind normele de autorizare și standardizare;</w:t>
            </w:r>
          </w:p>
        </w:tc>
        <w:tc>
          <w:tcPr>
            <w:tcW w:w="3209" w:type="dxa"/>
          </w:tcPr>
          <w:p w14:paraId="43ABEB34"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356B0C33"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39E470B5" w14:textId="77777777" w:rsidTr="00303DCF">
        <w:tc>
          <w:tcPr>
            <w:tcW w:w="816" w:type="dxa"/>
          </w:tcPr>
          <w:p w14:paraId="65354757"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46</w:t>
            </w:r>
          </w:p>
        </w:tc>
        <w:tc>
          <w:tcPr>
            <w:tcW w:w="6775" w:type="dxa"/>
          </w:tcPr>
          <w:p w14:paraId="47FECD2A"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Crearea unui Observator turistic (recomandat în cadrul Institutului Național de Cercetare și Dezvoltare în Turism). Observatorul turistic își va desfășura activitatea în baza unui Plan național de monitorizare turistică, ce va conține:</w:t>
            </w:r>
          </w:p>
          <w:p w14:paraId="1511A811"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o colectare de informații relevante la nivel de destinații prin intermediul OMD urilor, prin asistarea și operaționalizarea planurilor de monitorizare ale fiecărei destinații;</w:t>
            </w:r>
          </w:p>
          <w:p w14:paraId="6169458D"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o monitorizare a tendințelor la nivel european și global;</w:t>
            </w:r>
          </w:p>
          <w:p w14:paraId="1E9E26F7"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 xml:space="preserve">o analizare a datelor colectate și asistarea OMD-urilor locale și regionale și a OMD-ului național pentru definirea setului anual de politici de marketing; o realizare a unei analize anuale a situației </w:t>
            </w:r>
            <w:r w:rsidRPr="00303DCF">
              <w:rPr>
                <w:rFonts w:ascii="Times New Roman" w:hAnsi="Times New Roman" w:cs="Times New Roman"/>
                <w:sz w:val="24"/>
                <w:szCs w:val="24"/>
              </w:rPr>
              <w:lastRenderedPageBreak/>
              <w:t>actuale și a tendințelor din turismul românesc și cel internațional și integrarea ei în planul strategic de lucru al Organizației Naționale de Management al Destinațiilor Turistice.</w:t>
            </w:r>
          </w:p>
        </w:tc>
        <w:tc>
          <w:tcPr>
            <w:tcW w:w="3209" w:type="dxa"/>
          </w:tcPr>
          <w:p w14:paraId="3449850F"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lastRenderedPageBreak/>
              <w:t>0%</w:t>
            </w:r>
          </w:p>
          <w:p w14:paraId="03825430"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55741BE8" w14:textId="77777777" w:rsidTr="00303DCF">
        <w:tc>
          <w:tcPr>
            <w:tcW w:w="816" w:type="dxa"/>
          </w:tcPr>
          <w:p w14:paraId="0BC49D3C"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47</w:t>
            </w:r>
          </w:p>
        </w:tc>
        <w:tc>
          <w:tcPr>
            <w:tcW w:w="6775" w:type="dxa"/>
          </w:tcPr>
          <w:p w14:paraId="10D0B33C"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Consolidarea brandului de țară prin poziționarea României ca destinație de turism „verde” (durabil).</w:t>
            </w:r>
          </w:p>
        </w:tc>
        <w:tc>
          <w:tcPr>
            <w:tcW w:w="3209" w:type="dxa"/>
          </w:tcPr>
          <w:p w14:paraId="3178AD42"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7D9B9A1C"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043C4A0F" w14:textId="77777777" w:rsidTr="00303DCF">
        <w:tc>
          <w:tcPr>
            <w:tcW w:w="816" w:type="dxa"/>
          </w:tcPr>
          <w:p w14:paraId="625F774F"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48</w:t>
            </w:r>
          </w:p>
        </w:tc>
        <w:tc>
          <w:tcPr>
            <w:tcW w:w="6775" w:type="dxa"/>
          </w:tcPr>
          <w:p w14:paraId="0370FE59"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Ajutor de stat acordat operatorilor din turism și Horeca în 2021 pentru a compensa pierderile înregistrate în 2020;</w:t>
            </w:r>
          </w:p>
        </w:tc>
        <w:tc>
          <w:tcPr>
            <w:tcW w:w="3209" w:type="dxa"/>
          </w:tcPr>
          <w:p w14:paraId="20DA5E59"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5%</w:t>
            </w:r>
          </w:p>
          <w:p w14:paraId="746230C7"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A fost adoptată OUG nr. 10/2021;</w:t>
            </w:r>
          </w:p>
          <w:p w14:paraId="75F64830"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31.03.2021- prima rundă de consultări pentru GHIDULUI DE IMPLEMENTARE A SCHEMEI DE AJUTOR PENTRU HORECA</w:t>
            </w:r>
          </w:p>
        </w:tc>
      </w:tr>
      <w:tr w:rsidR="00701652" w:rsidRPr="00303DCF" w14:paraId="6011DCA9" w14:textId="77777777" w:rsidTr="00303DCF">
        <w:tc>
          <w:tcPr>
            <w:tcW w:w="816" w:type="dxa"/>
          </w:tcPr>
          <w:p w14:paraId="17F1D53A"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49</w:t>
            </w:r>
          </w:p>
        </w:tc>
        <w:tc>
          <w:tcPr>
            <w:tcW w:w="6775" w:type="dxa"/>
          </w:tcPr>
          <w:p w14:paraId="338DD941"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 xml:space="preserve">Realizarea strategiei de marketing și promovare turistică pentru perioada 2021-2025; </w:t>
            </w:r>
          </w:p>
        </w:tc>
        <w:tc>
          <w:tcPr>
            <w:tcW w:w="3209" w:type="dxa"/>
          </w:tcPr>
          <w:p w14:paraId="63D45B84"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64C7CD0A"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21FE364D" w14:textId="77777777" w:rsidTr="00303DCF">
        <w:tc>
          <w:tcPr>
            <w:tcW w:w="816" w:type="dxa"/>
          </w:tcPr>
          <w:p w14:paraId="284B2C0B"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50</w:t>
            </w:r>
          </w:p>
        </w:tc>
        <w:tc>
          <w:tcPr>
            <w:tcW w:w="6775" w:type="dxa"/>
          </w:tcPr>
          <w:p w14:paraId="66E56402"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Reînființarea rețelei de birouri internaționale de turism și redefinirea atribuțiilor acestora pentru o creștere a eficienței activității;</w:t>
            </w:r>
          </w:p>
        </w:tc>
        <w:tc>
          <w:tcPr>
            <w:tcW w:w="3209" w:type="dxa"/>
          </w:tcPr>
          <w:p w14:paraId="093A7B8B"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23A23CAB"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78DAC24C" w14:textId="77777777" w:rsidTr="00303DCF">
        <w:tc>
          <w:tcPr>
            <w:tcW w:w="816" w:type="dxa"/>
          </w:tcPr>
          <w:p w14:paraId="3075FB12"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51</w:t>
            </w:r>
          </w:p>
        </w:tc>
        <w:tc>
          <w:tcPr>
            <w:tcW w:w="6775" w:type="dxa"/>
          </w:tcPr>
          <w:p w14:paraId="392DA5E0"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Interconectarea printr-o platformă națională gestionată de autoritatea centrală în domeniul turismului a centrelor naționale de informare și promovare turistică, atât în mediul rural, cât și urban;</w:t>
            </w:r>
          </w:p>
        </w:tc>
        <w:tc>
          <w:tcPr>
            <w:tcW w:w="3209" w:type="dxa"/>
          </w:tcPr>
          <w:p w14:paraId="27414F07"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0F81926B"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7BC13E57" w14:textId="77777777" w:rsidTr="00303DCF">
        <w:tc>
          <w:tcPr>
            <w:tcW w:w="816" w:type="dxa"/>
          </w:tcPr>
          <w:p w14:paraId="7B5CDCFC"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52</w:t>
            </w:r>
          </w:p>
        </w:tc>
        <w:tc>
          <w:tcPr>
            <w:tcW w:w="6775" w:type="dxa"/>
          </w:tcPr>
          <w:p w14:paraId="3496A7A8"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Realizarea unei strategii pentru extinderea învățământului dual, a formării profesionale în domeniul turismului, a centrelor de învățământ și a școlilor de meserii (administrator de pensiune turistică, recepționer, camerist, director de hotel, somelier, ghizi de turism, șef de recepție, director de agenție de turism etc);</w:t>
            </w:r>
          </w:p>
        </w:tc>
        <w:tc>
          <w:tcPr>
            <w:tcW w:w="3209" w:type="dxa"/>
          </w:tcPr>
          <w:p w14:paraId="12AAB878"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3A737E4E"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02B806F0" w14:textId="77777777" w:rsidTr="00303DCF">
        <w:tc>
          <w:tcPr>
            <w:tcW w:w="816" w:type="dxa"/>
          </w:tcPr>
          <w:p w14:paraId="3F817ECD"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53</w:t>
            </w:r>
          </w:p>
        </w:tc>
        <w:tc>
          <w:tcPr>
            <w:tcW w:w="6775" w:type="dxa"/>
          </w:tcPr>
          <w:p w14:paraId="65EA473A"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Prelungirea programului de acordare a tichetelor de vacanță pentru angajații din sectorul public și cel privat; actualizarea sumei acordate la nivelul salariului minim pe economie și redefinirea facilităților acordate sectorului privat; emiterea și acordarea unor tichete speciale, destinate exclusiv consumului în unitățile de alimentație publică autorizate; emiterea de vouchere de vacanță speciale pentru pensionari, destinate exclusiv tratamentelor balneo-climaterice; acordarea de stimulente agențiilor de turism pentru fiecare turist străin care stă mai mult de 5 nopți în România (incoming); Reanalizarea sistemului de acordare a voucherelor de vacanţă pentru a mări eficiența destinațiilor și serviciilor turistice cu scopul extinderii sezonului turistic. Vouchere de sănătate pentru pensionari ca alternativă la vechea formă de alocare prin Casa de pensii a pachetelor de servicii turistice pentru tratament.</w:t>
            </w:r>
          </w:p>
        </w:tc>
        <w:tc>
          <w:tcPr>
            <w:tcW w:w="3209" w:type="dxa"/>
          </w:tcPr>
          <w:p w14:paraId="67BB6438"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1B00A49E"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Pentru anul 2021 Guvernul a decis sistarea acordării tichetelor de vacanță pentru angajații din sectorul public.</w:t>
            </w:r>
          </w:p>
        </w:tc>
      </w:tr>
      <w:tr w:rsidR="00701652" w:rsidRPr="00303DCF" w14:paraId="30742144" w14:textId="77777777" w:rsidTr="00303DCF">
        <w:tc>
          <w:tcPr>
            <w:tcW w:w="816" w:type="dxa"/>
          </w:tcPr>
          <w:p w14:paraId="68EEC7E1"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54</w:t>
            </w:r>
          </w:p>
        </w:tc>
        <w:tc>
          <w:tcPr>
            <w:tcW w:w="6775" w:type="dxa"/>
          </w:tcPr>
          <w:p w14:paraId="2B76E067"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Implementarea Planului de dezvoltare a Turismului din fonduri europene 2021—2030;</w:t>
            </w:r>
          </w:p>
        </w:tc>
        <w:tc>
          <w:tcPr>
            <w:tcW w:w="3209" w:type="dxa"/>
          </w:tcPr>
          <w:p w14:paraId="0A8B9BD9"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28E691CD"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lastRenderedPageBreak/>
              <w:t>Nu există propunere din partea ministerului în acest sens.</w:t>
            </w:r>
          </w:p>
        </w:tc>
      </w:tr>
      <w:tr w:rsidR="00701652" w:rsidRPr="00303DCF" w14:paraId="07AA8497" w14:textId="77777777" w:rsidTr="00303DCF">
        <w:tc>
          <w:tcPr>
            <w:tcW w:w="816" w:type="dxa"/>
          </w:tcPr>
          <w:p w14:paraId="722D0597"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lastRenderedPageBreak/>
              <w:t>55</w:t>
            </w:r>
          </w:p>
        </w:tc>
        <w:tc>
          <w:tcPr>
            <w:tcW w:w="6775" w:type="dxa"/>
          </w:tcPr>
          <w:p w14:paraId="443C7488"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Elaborarea și aprobarea prin HG a Strategiei de dezvoltare a Turismului pentru perioada 2021—2030;</w:t>
            </w:r>
          </w:p>
        </w:tc>
        <w:tc>
          <w:tcPr>
            <w:tcW w:w="3209" w:type="dxa"/>
          </w:tcPr>
          <w:p w14:paraId="5E4F56DA"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24C3D40C"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747BC72F" w14:textId="77777777" w:rsidTr="00303DCF">
        <w:tc>
          <w:tcPr>
            <w:tcW w:w="816" w:type="dxa"/>
          </w:tcPr>
          <w:p w14:paraId="33AD391F"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56</w:t>
            </w:r>
          </w:p>
        </w:tc>
        <w:tc>
          <w:tcPr>
            <w:tcW w:w="6775" w:type="dxa"/>
          </w:tcPr>
          <w:p w14:paraId="177530CF"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Noua Lege a Turismului;</w:t>
            </w:r>
          </w:p>
        </w:tc>
        <w:tc>
          <w:tcPr>
            <w:tcW w:w="3209" w:type="dxa"/>
          </w:tcPr>
          <w:p w14:paraId="05DE20D0"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359D741A"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r w:rsidR="00701652" w:rsidRPr="00303DCF" w14:paraId="291549E0" w14:textId="77777777" w:rsidTr="00303DCF">
        <w:tc>
          <w:tcPr>
            <w:tcW w:w="816" w:type="dxa"/>
          </w:tcPr>
          <w:p w14:paraId="4B9549B0" w14:textId="77777777" w:rsidR="00701652" w:rsidRPr="00303DCF" w:rsidRDefault="00701652" w:rsidP="00303DCF">
            <w:pPr>
              <w:ind w:left="-180" w:right="-268" w:firstLine="540"/>
              <w:rPr>
                <w:rFonts w:ascii="Times New Roman" w:hAnsi="Times New Roman" w:cs="Times New Roman"/>
                <w:sz w:val="24"/>
                <w:szCs w:val="24"/>
              </w:rPr>
            </w:pPr>
            <w:r w:rsidRPr="00303DCF">
              <w:rPr>
                <w:rFonts w:ascii="Times New Roman" w:hAnsi="Times New Roman" w:cs="Times New Roman"/>
                <w:sz w:val="24"/>
                <w:szCs w:val="24"/>
              </w:rPr>
              <w:t>57</w:t>
            </w:r>
          </w:p>
        </w:tc>
        <w:tc>
          <w:tcPr>
            <w:tcW w:w="6775" w:type="dxa"/>
          </w:tcPr>
          <w:p w14:paraId="3938C944" w14:textId="77777777" w:rsidR="00701652" w:rsidRPr="00303DCF" w:rsidRDefault="00701652" w:rsidP="00303DCF">
            <w:pPr>
              <w:ind w:left="70" w:right="100"/>
              <w:rPr>
                <w:rFonts w:ascii="Times New Roman" w:hAnsi="Times New Roman" w:cs="Times New Roman"/>
                <w:sz w:val="24"/>
                <w:szCs w:val="24"/>
              </w:rPr>
            </w:pPr>
            <w:r w:rsidRPr="00303DCF">
              <w:rPr>
                <w:rFonts w:ascii="Times New Roman" w:hAnsi="Times New Roman" w:cs="Times New Roman"/>
                <w:sz w:val="24"/>
                <w:szCs w:val="24"/>
              </w:rPr>
              <w:t xml:space="preserve">Dezvoltarea colaborării cu mediul privat prin reorganizarea Consiliului Consultativ al Turismului; </w:t>
            </w:r>
          </w:p>
        </w:tc>
        <w:tc>
          <w:tcPr>
            <w:tcW w:w="3209" w:type="dxa"/>
          </w:tcPr>
          <w:p w14:paraId="528E17DC" w14:textId="77777777" w:rsidR="00701652" w:rsidRPr="001A4EB1" w:rsidRDefault="00701652" w:rsidP="00303DCF">
            <w:pPr>
              <w:ind w:left="40"/>
              <w:rPr>
                <w:rFonts w:ascii="Times New Roman" w:hAnsi="Times New Roman" w:cs="Times New Roman"/>
                <w:b/>
                <w:sz w:val="24"/>
                <w:szCs w:val="24"/>
              </w:rPr>
            </w:pPr>
            <w:r w:rsidRPr="001A4EB1">
              <w:rPr>
                <w:rFonts w:ascii="Times New Roman" w:hAnsi="Times New Roman" w:cs="Times New Roman"/>
                <w:b/>
                <w:sz w:val="24"/>
                <w:szCs w:val="24"/>
              </w:rPr>
              <w:t>0%</w:t>
            </w:r>
          </w:p>
          <w:p w14:paraId="30362AD0" w14:textId="77777777" w:rsidR="00701652" w:rsidRPr="00303DCF" w:rsidRDefault="00701652" w:rsidP="00303DCF">
            <w:pPr>
              <w:ind w:left="40"/>
              <w:rPr>
                <w:rFonts w:ascii="Times New Roman" w:hAnsi="Times New Roman" w:cs="Times New Roman"/>
                <w:sz w:val="24"/>
                <w:szCs w:val="24"/>
              </w:rPr>
            </w:pPr>
            <w:r w:rsidRPr="00303DCF">
              <w:rPr>
                <w:rFonts w:ascii="Times New Roman" w:hAnsi="Times New Roman" w:cs="Times New Roman"/>
                <w:sz w:val="24"/>
                <w:szCs w:val="24"/>
              </w:rPr>
              <w:t>Nu există propunere din partea ministerului în acest sens.</w:t>
            </w:r>
          </w:p>
        </w:tc>
      </w:tr>
    </w:tbl>
    <w:p w14:paraId="30BFE7D3" w14:textId="77777777" w:rsidR="00701652" w:rsidRPr="00303DCF" w:rsidRDefault="00701652" w:rsidP="00303DCF">
      <w:pPr>
        <w:ind w:left="-180" w:right="-268" w:firstLine="540"/>
        <w:rPr>
          <w:rFonts w:ascii="Times New Roman" w:hAnsi="Times New Roman" w:cs="Times New Roman"/>
        </w:rPr>
      </w:pPr>
    </w:p>
    <w:p w14:paraId="4D2D4E23" w14:textId="77777777" w:rsidR="00701652" w:rsidRPr="00303DCF" w:rsidRDefault="00701652" w:rsidP="00303DCF">
      <w:pPr>
        <w:ind w:left="-180" w:right="-268" w:firstLine="540"/>
        <w:rPr>
          <w:rFonts w:ascii="Times New Roman" w:hAnsi="Times New Roman" w:cs="Times New Roman"/>
        </w:rPr>
      </w:pPr>
    </w:p>
    <w:p w14:paraId="5CBCFA76" w14:textId="50C94E61" w:rsidR="00450B49" w:rsidRPr="00303DCF" w:rsidRDefault="00450B49" w:rsidP="00303DCF">
      <w:pPr>
        <w:ind w:left="-180" w:right="-268" w:firstLine="540"/>
        <w:rPr>
          <w:rFonts w:ascii="Times New Roman" w:hAnsi="Times New Roman" w:cs="Times New Roman"/>
        </w:rPr>
      </w:pPr>
    </w:p>
    <w:sectPr w:rsidR="00450B49" w:rsidRPr="00303DCF" w:rsidSect="00EC6257">
      <w:headerReference w:type="even" r:id="rId8"/>
      <w:headerReference w:type="default" r:id="rId9"/>
      <w:footerReference w:type="even" r:id="rId10"/>
      <w:footerReference w:type="default" r:id="rId11"/>
      <w:pgSz w:w="11900" w:h="16840"/>
      <w:pgMar w:top="-567" w:right="1134" w:bottom="-68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2B1D" w14:textId="77777777" w:rsidR="00625EFA" w:rsidRDefault="00625EFA" w:rsidP="0097479D">
      <w:r>
        <w:separator/>
      </w:r>
    </w:p>
  </w:endnote>
  <w:endnote w:type="continuationSeparator" w:id="0">
    <w:p w14:paraId="35B9F1BB" w14:textId="77777777" w:rsidR="00625EFA" w:rsidRDefault="00625EFA" w:rsidP="0097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506A" w14:textId="144A0A36" w:rsidR="00F523D2" w:rsidRDefault="00625EFA">
    <w:pPr>
      <w:pStyle w:val="Subsol"/>
    </w:pPr>
    <w:sdt>
      <w:sdtPr>
        <w:id w:val="969400743"/>
        <w:temporary/>
        <w:showingPlcHdr/>
      </w:sdtPr>
      <w:sdtEndPr/>
      <w:sdtContent>
        <w:r w:rsidR="00F523D2">
          <w:t>[Type text]</w:t>
        </w:r>
      </w:sdtContent>
    </w:sdt>
    <w:r w:rsidR="00F523D2">
      <w:ptab w:relativeTo="margin" w:alignment="center" w:leader="none"/>
    </w:r>
    <w:sdt>
      <w:sdtPr>
        <w:id w:val="969400748"/>
        <w:temporary/>
        <w:showingPlcHdr/>
      </w:sdtPr>
      <w:sdtEndPr/>
      <w:sdtContent>
        <w:r w:rsidR="00F523D2">
          <w:t>[Type text]</w:t>
        </w:r>
      </w:sdtContent>
    </w:sdt>
    <w:r w:rsidR="00F523D2">
      <w:ptab w:relativeTo="margin" w:alignment="right" w:leader="none"/>
    </w:r>
    <w:sdt>
      <w:sdtPr>
        <w:id w:val="969400753"/>
        <w:temporary/>
        <w:showingPlcHdr/>
      </w:sdtPr>
      <w:sdtEndPr/>
      <w:sdtContent>
        <w:r w:rsidR="00F523D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0FA" w14:textId="14C4921F" w:rsidR="00F523D2" w:rsidRDefault="00512471">
    <w:pPr>
      <w:pStyle w:val="Subsol"/>
    </w:pPr>
    <w:r>
      <w:rPr>
        <w:noProof/>
      </w:rPr>
      <w:drawing>
        <wp:anchor distT="0" distB="0" distL="114300" distR="114300" simplePos="0" relativeHeight="251659264" behindDoc="0" locked="0" layoutInCell="1" allowOverlap="1" wp14:anchorId="54267159" wp14:editId="3094C680">
          <wp:simplePos x="0" y="0"/>
          <wp:positionH relativeFrom="margin">
            <wp:posOffset>-588475</wp:posOffset>
          </wp:positionH>
          <wp:positionV relativeFrom="margin">
            <wp:posOffset>9756140</wp:posOffset>
          </wp:positionV>
          <wp:extent cx="7378700" cy="579120"/>
          <wp:effectExtent l="0" t="0" r="1270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os.png"/>
                  <pic:cNvPicPr/>
                </pic:nvPicPr>
                <pic:blipFill>
                  <a:blip r:embed="rId1">
                    <a:extLst>
                      <a:ext uri="{28A0092B-C50C-407E-A947-70E740481C1C}">
                        <a14:useLocalDpi xmlns:a14="http://schemas.microsoft.com/office/drawing/2010/main" val="0"/>
                      </a:ext>
                    </a:extLst>
                  </a:blip>
                  <a:stretch>
                    <a:fillRect/>
                  </a:stretch>
                </pic:blipFill>
                <pic:spPr>
                  <a:xfrm>
                    <a:off x="0" y="0"/>
                    <a:ext cx="7378700" cy="579120"/>
                  </a:xfrm>
                  <a:prstGeom prst="rect">
                    <a:avLst/>
                  </a:prstGeom>
                </pic:spPr>
              </pic:pic>
            </a:graphicData>
          </a:graphic>
          <wp14:sizeRelH relativeFrom="margin">
            <wp14:pctWidth>0</wp14:pctWidth>
          </wp14:sizeRelH>
          <wp14:sizeRelV relativeFrom="margin">
            <wp14:pctHeight>0</wp14:pctHeight>
          </wp14:sizeRelV>
        </wp:anchor>
      </w:drawing>
    </w:r>
    <w:r w:rsidR="00F523D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68CE" w14:textId="77777777" w:rsidR="00625EFA" w:rsidRDefault="00625EFA" w:rsidP="0097479D">
      <w:r>
        <w:separator/>
      </w:r>
    </w:p>
  </w:footnote>
  <w:footnote w:type="continuationSeparator" w:id="0">
    <w:p w14:paraId="19951312" w14:textId="77777777" w:rsidR="00625EFA" w:rsidRDefault="00625EFA" w:rsidP="00974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98DC" w14:textId="77777777" w:rsidR="00F523D2" w:rsidRDefault="00625EFA">
    <w:pPr>
      <w:pStyle w:val="Antet"/>
    </w:pPr>
    <w:sdt>
      <w:sdtPr>
        <w:id w:val="171999623"/>
        <w:placeholder>
          <w:docPart w:val="906F7F4A824B2E48B8A0BF240F6E51F9"/>
        </w:placeholder>
        <w:temporary/>
        <w:showingPlcHdr/>
      </w:sdtPr>
      <w:sdtEndPr/>
      <w:sdtContent>
        <w:r w:rsidR="00F523D2">
          <w:t>[Type text]</w:t>
        </w:r>
      </w:sdtContent>
    </w:sdt>
    <w:r w:rsidR="00F523D2">
      <w:ptab w:relativeTo="margin" w:alignment="center" w:leader="none"/>
    </w:r>
    <w:sdt>
      <w:sdtPr>
        <w:id w:val="171999624"/>
        <w:placeholder>
          <w:docPart w:val="7337206C5ACB374C8747AE142674DD79"/>
        </w:placeholder>
        <w:temporary/>
        <w:showingPlcHdr/>
      </w:sdtPr>
      <w:sdtEndPr/>
      <w:sdtContent>
        <w:r w:rsidR="00F523D2">
          <w:t>[Type text]</w:t>
        </w:r>
      </w:sdtContent>
    </w:sdt>
    <w:r w:rsidR="00F523D2">
      <w:ptab w:relativeTo="margin" w:alignment="right" w:leader="none"/>
    </w:r>
    <w:sdt>
      <w:sdtPr>
        <w:id w:val="171999625"/>
        <w:placeholder>
          <w:docPart w:val="FD22E00B0E687049B7608A96D92C21FE"/>
        </w:placeholder>
        <w:temporary/>
        <w:showingPlcHdr/>
      </w:sdtPr>
      <w:sdtEndPr/>
      <w:sdtContent>
        <w:r w:rsidR="00F523D2">
          <w:t>[Type text]</w:t>
        </w:r>
      </w:sdtContent>
    </w:sdt>
  </w:p>
  <w:p w14:paraId="0660DB02" w14:textId="77777777" w:rsidR="00F523D2" w:rsidRDefault="00F523D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1235" w14:textId="41369E53" w:rsidR="00F523D2" w:rsidRDefault="00F523D2">
    <w:pPr>
      <w:pStyle w:val="Antet"/>
    </w:pPr>
    <w:r>
      <w:rPr>
        <w:noProof/>
      </w:rPr>
      <w:drawing>
        <wp:anchor distT="0" distB="0" distL="114300" distR="114300" simplePos="0" relativeHeight="251657216" behindDoc="0" locked="0" layoutInCell="1" allowOverlap="1" wp14:anchorId="34A41CFD" wp14:editId="7D245077">
          <wp:simplePos x="0" y="0"/>
          <wp:positionH relativeFrom="margin">
            <wp:posOffset>-800100</wp:posOffset>
          </wp:positionH>
          <wp:positionV relativeFrom="margin">
            <wp:posOffset>-154940</wp:posOffset>
          </wp:positionV>
          <wp:extent cx="7658100" cy="954405"/>
          <wp:effectExtent l="0" t="0" r="12700"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sus.png"/>
                  <pic:cNvPicPr/>
                </pic:nvPicPr>
                <pic:blipFill>
                  <a:blip r:embed="rId1">
                    <a:extLst>
                      <a:ext uri="{28A0092B-C50C-407E-A947-70E740481C1C}">
                        <a14:useLocalDpi xmlns:a14="http://schemas.microsoft.com/office/drawing/2010/main" val="0"/>
                      </a:ext>
                    </a:extLst>
                  </a:blip>
                  <a:stretch>
                    <a:fillRect/>
                  </a:stretch>
                </pic:blipFill>
                <pic:spPr>
                  <a:xfrm>
                    <a:off x="0" y="0"/>
                    <a:ext cx="7658100" cy="954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C711E"/>
    <w:multiLevelType w:val="hybridMultilevel"/>
    <w:tmpl w:val="A02C2446"/>
    <w:lvl w:ilvl="0" w:tplc="0304148C">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7CF69DD"/>
    <w:multiLevelType w:val="hybridMultilevel"/>
    <w:tmpl w:val="3A402178"/>
    <w:lvl w:ilvl="0" w:tplc="0418000F">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15:restartNumberingAfterBreak="0">
    <w:nsid w:val="6BAF5D4A"/>
    <w:multiLevelType w:val="hybridMultilevel"/>
    <w:tmpl w:val="3F5E73F6"/>
    <w:lvl w:ilvl="0" w:tplc="7C5402A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9D"/>
    <w:rsid w:val="00043155"/>
    <w:rsid w:val="000960CB"/>
    <w:rsid w:val="000D316B"/>
    <w:rsid w:val="001A4EB1"/>
    <w:rsid w:val="001C5A99"/>
    <w:rsid w:val="001D606B"/>
    <w:rsid w:val="001E4908"/>
    <w:rsid w:val="002D5C4E"/>
    <w:rsid w:val="00303DCF"/>
    <w:rsid w:val="003577DD"/>
    <w:rsid w:val="00367F65"/>
    <w:rsid w:val="00376565"/>
    <w:rsid w:val="003C1996"/>
    <w:rsid w:val="003C41EB"/>
    <w:rsid w:val="00415994"/>
    <w:rsid w:val="00450B49"/>
    <w:rsid w:val="00512471"/>
    <w:rsid w:val="00515F70"/>
    <w:rsid w:val="005A0B7F"/>
    <w:rsid w:val="00625EFA"/>
    <w:rsid w:val="0065037B"/>
    <w:rsid w:val="00683F56"/>
    <w:rsid w:val="00701652"/>
    <w:rsid w:val="007913AE"/>
    <w:rsid w:val="00824269"/>
    <w:rsid w:val="008904BD"/>
    <w:rsid w:val="008C0789"/>
    <w:rsid w:val="008D6F90"/>
    <w:rsid w:val="00924209"/>
    <w:rsid w:val="00950FC2"/>
    <w:rsid w:val="0097479D"/>
    <w:rsid w:val="009B640E"/>
    <w:rsid w:val="009C0DF0"/>
    <w:rsid w:val="009C61E5"/>
    <w:rsid w:val="00A439C9"/>
    <w:rsid w:val="00A66D84"/>
    <w:rsid w:val="00B337EE"/>
    <w:rsid w:val="00C551C9"/>
    <w:rsid w:val="00D12B34"/>
    <w:rsid w:val="00D13177"/>
    <w:rsid w:val="00D476ED"/>
    <w:rsid w:val="00E9475D"/>
    <w:rsid w:val="00EC6257"/>
    <w:rsid w:val="00ED7A02"/>
    <w:rsid w:val="00EF764A"/>
    <w:rsid w:val="00F52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59E6A"/>
  <w14:defaultImageDpi w14:val="300"/>
  <w15:docId w15:val="{91D94860-A217-43E1-986D-BD6DD464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4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7479D"/>
    <w:pPr>
      <w:tabs>
        <w:tab w:val="center" w:pos="4320"/>
        <w:tab w:val="right" w:pos="8640"/>
      </w:tabs>
    </w:pPr>
  </w:style>
  <w:style w:type="character" w:customStyle="1" w:styleId="AntetCaracter">
    <w:name w:val="Antet Caracter"/>
    <w:basedOn w:val="Fontdeparagrafimplicit"/>
    <w:link w:val="Antet"/>
    <w:uiPriority w:val="99"/>
    <w:rsid w:val="0097479D"/>
  </w:style>
  <w:style w:type="paragraph" w:styleId="Subsol">
    <w:name w:val="footer"/>
    <w:basedOn w:val="Normal"/>
    <w:link w:val="SubsolCaracter"/>
    <w:uiPriority w:val="99"/>
    <w:unhideWhenUsed/>
    <w:rsid w:val="0097479D"/>
    <w:pPr>
      <w:tabs>
        <w:tab w:val="center" w:pos="4320"/>
        <w:tab w:val="right" w:pos="8640"/>
      </w:tabs>
    </w:pPr>
  </w:style>
  <w:style w:type="character" w:customStyle="1" w:styleId="SubsolCaracter">
    <w:name w:val="Subsol Caracter"/>
    <w:basedOn w:val="Fontdeparagrafimplicit"/>
    <w:link w:val="Subsol"/>
    <w:uiPriority w:val="99"/>
    <w:rsid w:val="0097479D"/>
  </w:style>
  <w:style w:type="paragraph" w:styleId="TextnBalon">
    <w:name w:val="Balloon Text"/>
    <w:basedOn w:val="Normal"/>
    <w:link w:val="TextnBalonCaracter"/>
    <w:uiPriority w:val="99"/>
    <w:semiHidden/>
    <w:unhideWhenUsed/>
    <w:rsid w:val="0097479D"/>
    <w:rPr>
      <w:rFonts w:ascii="Lucida Grande" w:hAnsi="Lucida Grande" w:cs="Lucida Grande"/>
      <w:sz w:val="18"/>
      <w:szCs w:val="18"/>
    </w:rPr>
  </w:style>
  <w:style w:type="character" w:customStyle="1" w:styleId="TextnBalonCaracter">
    <w:name w:val="Text în Balon Caracter"/>
    <w:basedOn w:val="Fontdeparagrafimplicit"/>
    <w:link w:val="TextnBalon"/>
    <w:uiPriority w:val="99"/>
    <w:semiHidden/>
    <w:rsid w:val="0097479D"/>
    <w:rPr>
      <w:rFonts w:ascii="Lucida Grande" w:hAnsi="Lucida Grande" w:cs="Lucida Grande"/>
      <w:sz w:val="18"/>
      <w:szCs w:val="18"/>
    </w:rPr>
  </w:style>
  <w:style w:type="table" w:styleId="Tabelgril">
    <w:name w:val="Table Grid"/>
    <w:basedOn w:val="TabelNormal"/>
    <w:uiPriority w:val="39"/>
    <w:rsid w:val="00701652"/>
    <w:rPr>
      <w:rFonts w:eastAsiaTheme="minorHAns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701652"/>
    <w:pPr>
      <w:spacing w:after="160" w:line="259" w:lineRule="auto"/>
      <w:ind w:left="720"/>
      <w:contextualSpacing/>
    </w:pPr>
    <w:rPr>
      <w:rFonts w:eastAsiaTheme="minorHAns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F7F4A824B2E48B8A0BF240F6E51F9"/>
        <w:category>
          <w:name w:val="General"/>
          <w:gallery w:val="placeholder"/>
        </w:category>
        <w:types>
          <w:type w:val="bbPlcHdr"/>
        </w:types>
        <w:behaviors>
          <w:behavior w:val="content"/>
        </w:behaviors>
        <w:guid w:val="{209F6C90-B28D-DB47-8CFA-414930A48A6E}"/>
      </w:docPartPr>
      <w:docPartBody>
        <w:p w:rsidR="00256E31" w:rsidRDefault="00AA6997" w:rsidP="00AA6997">
          <w:pPr>
            <w:pStyle w:val="906F7F4A824B2E48B8A0BF240F6E51F9"/>
          </w:pPr>
          <w:r>
            <w:t>[Type text]</w:t>
          </w:r>
        </w:p>
      </w:docPartBody>
    </w:docPart>
    <w:docPart>
      <w:docPartPr>
        <w:name w:val="7337206C5ACB374C8747AE142674DD79"/>
        <w:category>
          <w:name w:val="General"/>
          <w:gallery w:val="placeholder"/>
        </w:category>
        <w:types>
          <w:type w:val="bbPlcHdr"/>
        </w:types>
        <w:behaviors>
          <w:behavior w:val="content"/>
        </w:behaviors>
        <w:guid w:val="{93B8271D-F06F-AD47-A6CC-89A4BF47F334}"/>
      </w:docPartPr>
      <w:docPartBody>
        <w:p w:rsidR="00256E31" w:rsidRDefault="00AA6997" w:rsidP="00AA6997">
          <w:pPr>
            <w:pStyle w:val="7337206C5ACB374C8747AE142674DD79"/>
          </w:pPr>
          <w:r>
            <w:t>[Type text]</w:t>
          </w:r>
        </w:p>
      </w:docPartBody>
    </w:docPart>
    <w:docPart>
      <w:docPartPr>
        <w:name w:val="FD22E00B0E687049B7608A96D92C21FE"/>
        <w:category>
          <w:name w:val="General"/>
          <w:gallery w:val="placeholder"/>
        </w:category>
        <w:types>
          <w:type w:val="bbPlcHdr"/>
        </w:types>
        <w:behaviors>
          <w:behavior w:val="content"/>
        </w:behaviors>
        <w:guid w:val="{24251998-AC8F-5544-A0F5-431D9F65541C}"/>
      </w:docPartPr>
      <w:docPartBody>
        <w:p w:rsidR="00256E31" w:rsidRDefault="00AA6997" w:rsidP="00AA6997">
          <w:pPr>
            <w:pStyle w:val="FD22E00B0E687049B7608A96D92C21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997"/>
    <w:rsid w:val="000E544D"/>
    <w:rsid w:val="000F3090"/>
    <w:rsid w:val="00256E31"/>
    <w:rsid w:val="007A4CAC"/>
    <w:rsid w:val="008B30AF"/>
    <w:rsid w:val="00AA6997"/>
    <w:rsid w:val="00B031C0"/>
    <w:rsid w:val="00C70DB5"/>
    <w:rsid w:val="00E75363"/>
    <w:rsid w:val="00F3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906F7F4A824B2E48B8A0BF240F6E51F9">
    <w:name w:val="906F7F4A824B2E48B8A0BF240F6E51F9"/>
    <w:rsid w:val="00AA6997"/>
  </w:style>
  <w:style w:type="paragraph" w:customStyle="1" w:styleId="7337206C5ACB374C8747AE142674DD79">
    <w:name w:val="7337206C5ACB374C8747AE142674DD79"/>
    <w:rsid w:val="00AA6997"/>
  </w:style>
  <w:style w:type="paragraph" w:customStyle="1" w:styleId="FD22E00B0E687049B7608A96D92C21FE">
    <w:name w:val="FD22E00B0E687049B7608A96D92C21FE"/>
    <w:rsid w:val="00AA6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AE87-37FB-4307-97AD-C66982D8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3822</Words>
  <Characters>22173</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Catalina Voicu</cp:lastModifiedBy>
  <cp:revision>4</cp:revision>
  <dcterms:created xsi:type="dcterms:W3CDTF">2021-04-15T12:16:00Z</dcterms:created>
  <dcterms:modified xsi:type="dcterms:W3CDTF">2021-04-15T12:23:00Z</dcterms:modified>
</cp:coreProperties>
</file>